
<file path=[Content_Types].xml><?xml version="1.0" encoding="utf-8"?>
<Types xmlns="http://schemas.openxmlformats.org/package/2006/content-types">
  <Default Extension="bin" ContentType="application/vnd.openxmlformats-officedocument.oleObject"/>
  <Default Extension="vsd" ContentType="application/vnd.visio"/>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0D85" w:rsidRDefault="00A60A3F">
      <w:pPr>
        <w:pStyle w:val="CRCoverPage"/>
        <w:tabs>
          <w:tab w:val="right" w:pos="9360"/>
        </w:tabs>
        <w:spacing w:after="60" w:line="240" w:lineRule="auto"/>
        <w:jc w:val="both"/>
        <w:rPr>
          <w:rFonts w:eastAsia="宋体" w:cs="Arial"/>
          <w:b/>
          <w:color w:val="FFFFFF"/>
          <w:sz w:val="22"/>
          <w:szCs w:val="22"/>
          <w:lang w:val="en-US" w:eastAsia="zh-CN"/>
        </w:rPr>
      </w:pPr>
      <w:bookmarkStart w:id="0" w:name="OLE_LINK15"/>
      <w:bookmarkStart w:id="1" w:name="OLE_LINK2"/>
      <w:bookmarkStart w:id="2" w:name="OLE_LINK16"/>
      <w:bookmarkStart w:id="3" w:name="OLE_LINK1"/>
      <w:bookmarkStart w:id="4"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104-e</w:t>
      </w:r>
      <w:r>
        <w:rPr>
          <w:rFonts w:eastAsia="宋体" w:cs="Arial"/>
          <w:b/>
          <w:sz w:val="22"/>
          <w:szCs w:val="22"/>
          <w:lang w:val="en-US" w:eastAsia="zh-CN"/>
        </w:rPr>
        <w:tab/>
      </w:r>
      <w:r>
        <w:rPr>
          <w:rFonts w:eastAsia="宋体" w:cs="Arial"/>
          <w:b/>
          <w:sz w:val="22"/>
          <w:szCs w:val="22"/>
          <w:lang w:val="sv-SE" w:eastAsia="zh-CN"/>
        </w:rPr>
        <w:t>R1-</w:t>
      </w:r>
      <w:r>
        <w:rPr>
          <w:rFonts w:eastAsia="宋体" w:cs="Arial" w:hint="eastAsia"/>
          <w:b/>
          <w:sz w:val="22"/>
          <w:szCs w:val="22"/>
          <w:lang w:val="en-US" w:eastAsia="zh-CN"/>
        </w:rPr>
        <w:t>2100073</w:t>
      </w:r>
    </w:p>
    <w:p w:rsidR="00970D85" w:rsidRDefault="00A60A3F">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e-Meeting</w:t>
      </w:r>
      <w:r>
        <w:rPr>
          <w:rFonts w:eastAsia="宋体" w:cs="Arial"/>
          <w:b/>
          <w:bCs/>
          <w:sz w:val="22"/>
          <w:szCs w:val="22"/>
          <w:lang w:val="en-US" w:eastAsia="zh-CN"/>
        </w:rPr>
        <w:t xml:space="preserve">, </w:t>
      </w:r>
      <w:r>
        <w:rPr>
          <w:rFonts w:eastAsia="宋体" w:cs="Arial" w:hint="eastAsia"/>
          <w:b/>
          <w:bCs/>
          <w:sz w:val="22"/>
          <w:szCs w:val="22"/>
          <w:lang w:val="en-US" w:eastAsia="zh-CN"/>
        </w:rPr>
        <w:t>January 25</w:t>
      </w:r>
      <w:r>
        <w:rPr>
          <w:rFonts w:eastAsia="宋体" w:cs="Arial"/>
          <w:b/>
          <w:bCs/>
          <w:sz w:val="22"/>
          <w:szCs w:val="22"/>
          <w:vertAlign w:val="superscript"/>
          <w:lang w:val="en-US" w:eastAsia="zh-CN"/>
        </w:rPr>
        <w:t>th</w:t>
      </w:r>
      <w:r>
        <w:rPr>
          <w:rFonts w:eastAsia="宋体" w:cs="Arial"/>
          <w:b/>
          <w:bCs/>
          <w:sz w:val="22"/>
          <w:szCs w:val="22"/>
          <w:lang w:val="en-US" w:eastAsia="zh-CN"/>
        </w:rPr>
        <w:t xml:space="preserve"> - </w:t>
      </w:r>
      <w:r>
        <w:rPr>
          <w:rFonts w:eastAsia="宋体" w:cs="Arial" w:hint="eastAsia"/>
          <w:b/>
          <w:bCs/>
          <w:sz w:val="22"/>
          <w:szCs w:val="22"/>
          <w:lang w:val="en-US" w:eastAsia="zh-CN"/>
        </w:rPr>
        <w:t>February 5</w:t>
      </w:r>
      <w:r>
        <w:rPr>
          <w:rFonts w:eastAsia="宋体" w:cs="Arial"/>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21</w:t>
      </w:r>
    </w:p>
    <w:p w:rsidR="00970D85" w:rsidRDefault="00970D85">
      <w:pPr>
        <w:pStyle w:val="CRCoverPage"/>
        <w:tabs>
          <w:tab w:val="right" w:pos="9639"/>
        </w:tabs>
        <w:spacing w:after="60" w:line="240" w:lineRule="auto"/>
        <w:jc w:val="both"/>
        <w:rPr>
          <w:rFonts w:eastAsia="宋体" w:cs="Arial"/>
          <w:b/>
          <w:sz w:val="22"/>
          <w:szCs w:val="22"/>
          <w:lang w:val="sv-SE" w:eastAsia="zh-CN"/>
        </w:rPr>
      </w:pPr>
    </w:p>
    <w:p w:rsidR="00970D85" w:rsidRDefault="00A60A3F">
      <w:pPr>
        <w:pStyle w:val="Header"/>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Discussion on the initial access aspects for 52.6 to 71 GHz</w:t>
      </w:r>
    </w:p>
    <w:p w:rsidR="00970D85" w:rsidRDefault="00A60A3F">
      <w:pPr>
        <w:pStyle w:val="Header"/>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rsidR="00970D85" w:rsidRDefault="00A60A3F">
      <w:pPr>
        <w:pStyle w:val="Header"/>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8.2.1</w:t>
      </w:r>
    </w:p>
    <w:p w:rsidR="00970D85" w:rsidRDefault="00A60A3F">
      <w:pPr>
        <w:pStyle w:val="Header"/>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970D85" w:rsidRDefault="00A60A3F">
      <w:pPr>
        <w:pStyle w:val="Heading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970D85" w:rsidRDefault="00A60A3F">
      <w:pPr>
        <w:spacing w:line="260" w:lineRule="auto"/>
        <w:jc w:val="both"/>
        <w:rPr>
          <w:rFonts w:eastAsia="宋体"/>
          <w:bCs/>
          <w:lang w:val="en-US" w:eastAsia="zh-CN"/>
        </w:rPr>
      </w:pPr>
      <w:r>
        <w:rPr>
          <w:bCs/>
        </w:rPr>
        <w:t xml:space="preserve">According to the outcome of the study item on </w:t>
      </w:r>
      <w:r w:rsidR="007C6B11">
        <w:rPr>
          <w:bCs/>
        </w:rPr>
        <w:t>supporting</w:t>
      </w:r>
      <w:r>
        <w:rPr>
          <w:bCs/>
        </w:rPr>
        <w:t xml:space="preserve"> NR above 52.6</w:t>
      </w:r>
      <w:r>
        <w:rPr>
          <w:rFonts w:eastAsia="宋体" w:hint="eastAsia"/>
          <w:bCs/>
          <w:lang w:val="en-US" w:eastAsia="zh-CN"/>
        </w:rPr>
        <w:t xml:space="preserve"> </w:t>
      </w:r>
      <w:r>
        <w:rPr>
          <w:bCs/>
        </w:rPr>
        <w:t xml:space="preserve">GHz </w:t>
      </w:r>
      <w:r>
        <w:rPr>
          <w:rFonts w:eastAsia="宋体" w:hint="eastAsia"/>
          <w:bCs/>
          <w:lang w:val="en-US" w:eastAsia="zh-CN"/>
        </w:rPr>
        <w:t>[1]</w:t>
      </w:r>
      <w:r>
        <w:rPr>
          <w:bCs/>
        </w:rPr>
        <w:t xml:space="preserve">, </w:t>
      </w:r>
      <w:r>
        <w:rPr>
          <w:rFonts w:eastAsia="宋体" w:hint="eastAsia"/>
          <w:bCs/>
          <w:lang w:val="en-US" w:eastAsia="zh-CN"/>
        </w:rPr>
        <w:t>at</w:t>
      </w:r>
      <w:r>
        <w:rPr>
          <w:rFonts w:hint="eastAsia"/>
          <w:lang w:val="en-US" w:eastAsia="zh-CN"/>
        </w:rPr>
        <w:t xml:space="preserve"> 3GPP RAN #90 plenary e-meeting in December 2020, </w:t>
      </w:r>
      <w:r>
        <w:rPr>
          <w:rFonts w:eastAsia="宋体" w:hint="eastAsia"/>
          <w:bCs/>
          <w:lang w:val="en-US" w:eastAsia="zh-CN"/>
        </w:rPr>
        <w:t xml:space="preserve">an update WID </w:t>
      </w:r>
      <w:r>
        <w:rPr>
          <w:rFonts w:hint="eastAsia"/>
          <w:lang w:val="en-US" w:eastAsia="zh-CN"/>
        </w:rPr>
        <w:t>RP-202925 [2] was approved</w:t>
      </w:r>
      <w:r>
        <w:rPr>
          <w:rFonts w:eastAsia="宋体" w:hint="eastAsia"/>
          <w:bCs/>
          <w:lang w:val="en-US" w:eastAsia="zh-CN"/>
        </w:rPr>
        <w:t xml:space="preserve"> to extend NR operation up to 71 GHz considering both licensed and unlicensed operation. In the WID, some objectives related to initial access were given and are excerpted as follows. In this contribution, we give our views on initial access aspects for</w:t>
      </w:r>
      <w:r w:rsidR="007C6B11">
        <w:rPr>
          <w:rFonts w:eastAsia="宋体" w:hint="eastAsia"/>
          <w:bCs/>
          <w:lang w:val="en-US" w:eastAsia="zh-CN"/>
        </w:rPr>
        <w:t xml:space="preserve"> NR between 52.6 GHz ~ 71 GHz, </w:t>
      </w:r>
      <w:r>
        <w:rPr>
          <w:rFonts w:eastAsia="宋体" w:hint="eastAsia"/>
          <w:bCs/>
          <w:lang w:val="en-US" w:eastAsia="zh-CN"/>
        </w:rPr>
        <w:t>including SSB, Type0-PDCCH, PRACH, etc.</w:t>
      </w:r>
    </w:p>
    <w:p w:rsidR="00970D85" w:rsidRDefault="00A60A3F">
      <w:pPr>
        <w:pStyle w:val="B1"/>
        <w:numPr>
          <w:ilvl w:val="0"/>
          <w:numId w:val="11"/>
        </w:numPr>
        <w:spacing w:line="240" w:lineRule="auto"/>
        <w:rPr>
          <w:lang w:eastAsia="ja-JP"/>
        </w:rPr>
      </w:pPr>
      <w:r>
        <w:rPr>
          <w:rFonts w:hint="eastAsia"/>
          <w:lang w:eastAsia="ja-JP"/>
        </w:rPr>
        <w:t>Physical layer aspects</w:t>
      </w:r>
      <w:r>
        <w:rPr>
          <w:lang w:eastAsia="ja-JP"/>
        </w:rPr>
        <w:t xml:space="preserve"> including [RAN1]</w:t>
      </w:r>
      <w:r>
        <w:rPr>
          <w:rFonts w:hint="eastAsia"/>
          <w:lang w:eastAsia="ja-JP"/>
        </w:rPr>
        <w:t>:</w:t>
      </w:r>
    </w:p>
    <w:p w:rsidR="00970D85" w:rsidRDefault="00A60A3F">
      <w:pPr>
        <w:pStyle w:val="B1"/>
        <w:numPr>
          <w:ilvl w:val="1"/>
          <w:numId w:val="11"/>
        </w:numPr>
        <w:spacing w:line="240" w:lineRule="auto"/>
        <w:rPr>
          <w:lang w:eastAsia="ja-JP"/>
        </w:rPr>
      </w:pPr>
      <w:bookmarkStart w:id="5" w:name="_Hlk58583563"/>
      <w:bookmarkStart w:id="6" w:name="_Hlk26996217"/>
      <w:r>
        <w:rPr>
          <w:lang w:eastAsia="ja-JP"/>
        </w:rPr>
        <w:t xml:space="preserve">In addition to 120kHz SCS, specify </w:t>
      </w:r>
      <w:r>
        <w:rPr>
          <w:lang w:eastAsia="zh-CN"/>
        </w:rPr>
        <w:t xml:space="preserve">new SCS, </w:t>
      </w:r>
      <w:r>
        <w:rPr>
          <w:lang w:eastAsia="ja-JP"/>
        </w:rPr>
        <w:t>480kHz and 960kHz, and define maximum bandwidth(s), for operation in this frequency range for data and control channels and reference signals, only NCP supported</w:t>
      </w:r>
      <w:bookmarkEnd w:id="5"/>
      <w:r>
        <w:rPr>
          <w:lang w:eastAsia="ja-JP"/>
        </w:rPr>
        <w:t xml:space="preserve">. </w:t>
      </w:r>
    </w:p>
    <w:p w:rsidR="00970D85" w:rsidRDefault="00A60A3F">
      <w:pPr>
        <w:pStyle w:val="B1"/>
        <w:spacing w:line="240" w:lineRule="auto"/>
        <w:ind w:left="1440" w:firstLine="0"/>
        <w:rPr>
          <w:lang w:eastAsia="ja-JP"/>
        </w:rPr>
      </w:pPr>
      <w:bookmarkStart w:id="7" w:name="_Hlk58594267"/>
      <w:r>
        <w:rPr>
          <w:lang w:eastAsia="ja-JP"/>
        </w:rPr>
        <w:t>Note: Except for timing line related aspects, a common design framework shall be adopted for 480kHz to 960kHz</w:t>
      </w:r>
    </w:p>
    <w:bookmarkEnd w:id="6"/>
    <w:bookmarkEnd w:id="7"/>
    <w:p w:rsidR="00970D85" w:rsidRDefault="00A60A3F">
      <w:pPr>
        <w:pStyle w:val="B1"/>
        <w:numPr>
          <w:ilvl w:val="1"/>
          <w:numId w:val="11"/>
        </w:numPr>
        <w:spacing w:line="240" w:lineRule="auto"/>
        <w:rPr>
          <w:lang w:eastAsia="ja-JP"/>
        </w:rPr>
      </w:pPr>
      <w:r>
        <w:rPr>
          <w:lang w:eastAsia="ja-JP"/>
        </w:rPr>
        <w:t>Support of up to 64 SSB beams for licensed and unlicensed operation in this frequency range.</w:t>
      </w:r>
      <w:r>
        <w:rPr>
          <w:lang w:eastAsia="zh-CN"/>
        </w:rPr>
        <w:t xml:space="preserve"> </w:t>
      </w:r>
    </w:p>
    <w:p w:rsidR="00970D85" w:rsidRDefault="00A60A3F">
      <w:pPr>
        <w:pStyle w:val="B1"/>
        <w:numPr>
          <w:ilvl w:val="1"/>
          <w:numId w:val="11"/>
        </w:numPr>
        <w:spacing w:line="240" w:lineRule="auto"/>
        <w:rPr>
          <w:lang w:eastAsia="ja-JP"/>
        </w:rPr>
      </w:pPr>
      <w:r>
        <w:rPr>
          <w:lang w:eastAsia="zh-CN"/>
        </w:rPr>
        <w:t>Supports 120kHz SCS for SSB and 120kHz SCS for initial access related signals/channels in an</w:t>
      </w:r>
      <w:r>
        <w:rPr>
          <w:color w:val="FF0000"/>
          <w:lang w:eastAsia="zh-CN"/>
        </w:rPr>
        <w:t xml:space="preserve"> </w:t>
      </w:r>
      <w:r>
        <w:rPr>
          <w:lang w:eastAsia="zh-CN"/>
        </w:rPr>
        <w:t>initial BWP.</w:t>
      </w:r>
    </w:p>
    <w:p w:rsidR="00970D85" w:rsidRDefault="00A60A3F">
      <w:pPr>
        <w:pStyle w:val="B1"/>
        <w:numPr>
          <w:ilvl w:val="2"/>
          <w:numId w:val="11"/>
        </w:numPr>
        <w:spacing w:line="240" w:lineRule="auto"/>
        <w:rPr>
          <w:lang w:eastAsia="zh-CN"/>
        </w:rPr>
      </w:pPr>
      <w:r>
        <w:rPr>
          <w:lang w:eastAsia="zh-CN"/>
        </w:rPr>
        <w:t xml:space="preserve">Study and specify, if needed, additional </w:t>
      </w:r>
      <w:r>
        <w:rPr>
          <w:rFonts w:hint="eastAsia"/>
          <w:lang w:eastAsia="zh-CN"/>
        </w:rPr>
        <w:t>SCS</w:t>
      </w:r>
      <w:r>
        <w:rPr>
          <w:lang w:eastAsia="zh-CN"/>
        </w:rPr>
        <w:t xml:space="preserve"> (240kHz, 480kHz, 960kHz) for SSB, and additional SCS</w:t>
      </w:r>
      <w:r w:rsidR="007B2427">
        <w:rPr>
          <w:lang w:eastAsia="zh-CN"/>
        </w:rPr>
        <w:t xml:space="preserve"> </w:t>
      </w:r>
      <w:r>
        <w:rPr>
          <w:lang w:eastAsia="zh-CN"/>
        </w:rPr>
        <w:t>(480kHz, 960kHz) for initial access related signals/channels in initial BWP.</w:t>
      </w:r>
    </w:p>
    <w:p w:rsidR="00970D85" w:rsidRDefault="00A60A3F">
      <w:pPr>
        <w:pStyle w:val="B1"/>
        <w:numPr>
          <w:ilvl w:val="2"/>
          <w:numId w:val="11"/>
        </w:numPr>
        <w:spacing w:line="240" w:lineRule="auto"/>
        <w:rPr>
          <w:lang w:eastAsia="zh-CN"/>
        </w:rPr>
      </w:pPr>
      <w:r>
        <w:rPr>
          <w:lang w:eastAsia="zh-CN"/>
        </w:rPr>
        <w:t xml:space="preserve">Study and specify, if needed, additional </w:t>
      </w:r>
      <w:r>
        <w:rPr>
          <w:rFonts w:hint="eastAsia"/>
          <w:lang w:eastAsia="zh-CN"/>
        </w:rPr>
        <w:t>SCS</w:t>
      </w:r>
      <w:r>
        <w:rPr>
          <w:lang w:eastAsia="zh-CN"/>
        </w:rPr>
        <w:t xml:space="preserve"> (480kHz, 960kHz) for SSB for cases other than initial access.</w:t>
      </w:r>
    </w:p>
    <w:p w:rsidR="00970D85" w:rsidRDefault="00A60A3F">
      <w:pPr>
        <w:pStyle w:val="B1"/>
        <w:numPr>
          <w:ilvl w:val="2"/>
          <w:numId w:val="11"/>
        </w:numPr>
        <w:spacing w:line="240" w:lineRule="auto"/>
        <w:rPr>
          <w:lang w:eastAsia="zh-CN"/>
        </w:rPr>
      </w:pPr>
      <w:r>
        <w:rPr>
          <w:lang w:eastAsia="zh-CN"/>
        </w:rPr>
        <w:t>Note: coverage enhancement for SSB is not pursued.</w:t>
      </w:r>
    </w:p>
    <w:p w:rsidR="00970D85" w:rsidRDefault="00A60A3F">
      <w:pPr>
        <w:pStyle w:val="B1"/>
        <w:numPr>
          <w:ilvl w:val="1"/>
          <w:numId w:val="11"/>
        </w:numPr>
        <w:spacing w:line="240" w:lineRule="auto"/>
        <w:rPr>
          <w:rFonts w:eastAsia="等线"/>
          <w:lang w:eastAsia="ko-KR"/>
        </w:rPr>
      </w:pPr>
      <w:r>
        <w:rPr>
          <w:rFonts w:hint="eastAsia"/>
          <w:lang w:eastAsia="ko-KR"/>
        </w:rPr>
        <w:t xml:space="preserve">Specify support for PRACH sequence lengths (i.e. </w:t>
      </w:r>
      <w:r>
        <w:rPr>
          <w:lang w:eastAsia="ko-KR"/>
        </w:rPr>
        <w:t xml:space="preserve">L=139, </w:t>
      </w:r>
      <w:r>
        <w:rPr>
          <w:rFonts w:hint="eastAsia"/>
          <w:lang w:eastAsia="ko-KR"/>
        </w:rPr>
        <w:t xml:space="preserve">L=571 and L=1151) </w:t>
      </w:r>
      <w:bookmarkStart w:id="8" w:name="_Hlk58594915"/>
      <w:r>
        <w:rPr>
          <w:rFonts w:hint="eastAsia"/>
          <w:lang w:eastAsia="ko-KR"/>
        </w:rPr>
        <w:t xml:space="preserve">and </w:t>
      </w:r>
      <w:r>
        <w:rPr>
          <w:lang w:eastAsia="ko-KR"/>
        </w:rPr>
        <w:t xml:space="preserve">study, </w:t>
      </w:r>
      <w:r>
        <w:rPr>
          <w:rFonts w:hint="eastAsia"/>
          <w:lang w:eastAsia="ko-KR"/>
        </w:rPr>
        <w:t>if needed, specify support for</w:t>
      </w:r>
      <w:r>
        <w:rPr>
          <w:lang w:eastAsia="ko-KR"/>
        </w:rPr>
        <w:t xml:space="preserve"> RO configuration for</w:t>
      </w:r>
      <w:r>
        <w:rPr>
          <w:rFonts w:hint="eastAsia"/>
          <w:lang w:eastAsia="ko-KR"/>
        </w:rPr>
        <w:t xml:space="preserve"> non-consecutive RACH occasions (RO) in </w:t>
      </w:r>
      <w:bookmarkEnd w:id="8"/>
      <w:r>
        <w:rPr>
          <w:lang w:eastAsia="ko-KR"/>
        </w:rPr>
        <w:t>time domain for operation in shared spectrum</w:t>
      </w:r>
      <w:r>
        <w:rPr>
          <w:rFonts w:eastAsia="等线"/>
          <w:lang w:eastAsia="ko-KR"/>
        </w:rPr>
        <w:t xml:space="preserve"> </w:t>
      </w:r>
    </w:p>
    <w:p w:rsidR="00970D85" w:rsidRDefault="00A60A3F">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 on initial access aspects</w:t>
      </w:r>
    </w:p>
    <w:p w:rsidR="00970D85" w:rsidRDefault="00A60A3F">
      <w:pPr>
        <w:pStyle w:val="Heading2"/>
        <w:numPr>
          <w:ilvl w:val="1"/>
          <w:numId w:val="0"/>
        </w:numPr>
        <w:snapToGrid w:val="0"/>
        <w:spacing w:after="240" w:line="260" w:lineRule="auto"/>
        <w:rPr>
          <w:rFonts w:ascii="Times New Roman" w:eastAsia="宋体" w:hAnsi="Times New Roman"/>
          <w:b/>
          <w:bCs w:val="0"/>
          <w:lang w:val="en-US" w:eastAsia="zh"/>
        </w:rPr>
      </w:pPr>
      <w:r>
        <w:rPr>
          <w:rFonts w:ascii="Times New Roman" w:hAnsi="Times New Roman"/>
          <w:b/>
          <w:bCs w:val="0"/>
          <w:lang w:val="en-US"/>
        </w:rPr>
        <w:t xml:space="preserve">2.1 </w:t>
      </w:r>
      <w:r>
        <w:rPr>
          <w:rFonts w:ascii="Times New Roman" w:hAnsi="Times New Roman"/>
          <w:b/>
          <w:bCs w:val="0"/>
          <w:lang w:val="en-US"/>
        </w:rPr>
        <w:tab/>
      </w:r>
      <w:r>
        <w:rPr>
          <w:rFonts w:ascii="Times New Roman" w:eastAsia="宋体" w:hAnsi="Times New Roman" w:hint="eastAsia"/>
          <w:b/>
          <w:bCs w:val="0"/>
          <w:lang w:val="en-US" w:eastAsia="zh-CN"/>
        </w:rPr>
        <w:t xml:space="preserve">SS/PBCH block and </w:t>
      </w:r>
      <w:r>
        <w:rPr>
          <w:rFonts w:ascii="Times New Roman" w:eastAsia="宋体" w:hAnsi="Times New Roman" w:hint="eastAsia"/>
          <w:b/>
          <w:bCs w:val="0"/>
          <w:lang w:val="en-US" w:eastAsia="zh"/>
        </w:rPr>
        <w:t>other initial access signals/channels</w:t>
      </w:r>
    </w:p>
    <w:p w:rsidR="00970D85" w:rsidRDefault="00A60A3F">
      <w:pPr>
        <w:widowControl w:val="0"/>
        <w:spacing w:before="100" w:line="260" w:lineRule="auto"/>
        <w:jc w:val="both"/>
        <w:outlineLvl w:val="2"/>
        <w:rPr>
          <w:rFonts w:eastAsia="宋体"/>
          <w:b/>
          <w:bCs/>
          <w:sz w:val="24"/>
          <w:szCs w:val="24"/>
          <w:lang w:val="en-US" w:eastAsia="zh-CN"/>
        </w:rPr>
      </w:pPr>
      <w:r>
        <w:rPr>
          <w:rFonts w:eastAsia="宋体" w:hint="eastAsia"/>
          <w:b/>
          <w:bCs/>
          <w:sz w:val="24"/>
          <w:szCs w:val="24"/>
          <w:lang w:val="en-US" w:eastAsia="zh-CN"/>
        </w:rPr>
        <w:t xml:space="preserve">2.1.1 Subcarrier spacing </w:t>
      </w:r>
    </w:p>
    <w:p w:rsidR="00970D85" w:rsidRDefault="00A60A3F">
      <w:pPr>
        <w:jc w:val="both"/>
        <w:rPr>
          <w:lang w:val="en-US" w:eastAsia="zh-CN"/>
        </w:rPr>
      </w:pPr>
      <w:r>
        <w:rPr>
          <w:rFonts w:hint="eastAsia"/>
          <w:lang w:val="en-US" w:eastAsia="zh-CN"/>
        </w:rPr>
        <w:t xml:space="preserve">Rel-15/16 NR supports five cases for SS/PBCH block (SSB) patterns: Case A with 15 kHz and Case B/C with 30 kHz in FR1, Case D with 120 kHz and Case E with 240 kHz in FR2. Figure 2.1.1-1 shows the SSB patterns in Case D and Case E. In addition, Rel-15/16 NR supports other initial access channels/ signals in </w:t>
      </w:r>
      <w:r>
        <w:rPr>
          <w:lang w:eastAsia="zh-CN"/>
        </w:rPr>
        <w:t>initial BWP</w:t>
      </w:r>
      <w:r>
        <w:rPr>
          <w:rFonts w:hint="eastAsia"/>
          <w:lang w:val="en-US" w:eastAsia="zh-CN"/>
        </w:rPr>
        <w:t xml:space="preserve"> including Type0-PDCCH with 15 kHz and 30 kHz for FR1, 60 kHz and 120 kHz for FR2. </w:t>
      </w:r>
    </w:p>
    <w:p w:rsidR="00970D85" w:rsidRDefault="00E55017">
      <w:pPr>
        <w:jc w:val="center"/>
        <w:rPr>
          <w:rFonts w:eastAsia="宋体"/>
          <w:lang w:val="en-US" w:eastAsia="zh-CN"/>
        </w:rPr>
      </w:pPr>
      <w:r>
        <w:lastRenderedPageBreak/>
        <w:pict w14:anchorId="4C65F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47.55pt">
            <v:imagedata r:id="rId8" o:title=""/>
          </v:shape>
        </w:pict>
      </w:r>
      <w:r w:rsidR="00A60A3F">
        <w:rPr>
          <w:rFonts w:eastAsia="宋体" w:hint="eastAsia"/>
          <w:b/>
          <w:bCs/>
          <w:lang w:val="en-US" w:eastAsia="zh-CN"/>
        </w:rPr>
        <w:t xml:space="preserve">Figure 2.1.1-1: </w:t>
      </w:r>
      <w:r w:rsidR="00A60A3F">
        <w:rPr>
          <w:rFonts w:hint="eastAsia"/>
          <w:b/>
          <w:bCs/>
          <w:lang w:val="en-US" w:eastAsia="zh-CN"/>
        </w:rPr>
        <w:t>SSB patterns in Case D and Case E</w:t>
      </w:r>
    </w:p>
    <w:p w:rsidR="00970D85" w:rsidRDefault="00A60A3F">
      <w:pPr>
        <w:spacing w:after="60" w:line="260" w:lineRule="auto"/>
        <w:jc w:val="both"/>
        <w:rPr>
          <w:lang w:val="en-US" w:eastAsia="zh-CN"/>
        </w:rPr>
      </w:pPr>
      <w:r>
        <w:rPr>
          <w:rFonts w:hint="eastAsia"/>
          <w:lang w:val="en-US" w:eastAsia="zh-CN"/>
        </w:rPr>
        <w:t>For Rel-15/16 FR2, the supported SCS pairs between SSB and Type0-PDCCH are shown in Table 2.1.1-1, including four combinations:</w:t>
      </w:r>
    </w:p>
    <w:p w:rsidR="00970D85" w:rsidRDefault="00A60A3F">
      <w:pPr>
        <w:numPr>
          <w:ilvl w:val="0"/>
          <w:numId w:val="12"/>
        </w:numPr>
        <w:spacing w:after="60" w:line="260" w:lineRule="auto"/>
        <w:jc w:val="both"/>
        <w:rPr>
          <w:lang w:val="en-US" w:eastAsia="zh-CN"/>
        </w:rPr>
      </w:pPr>
      <w:r>
        <w:rPr>
          <w:rFonts w:hint="eastAsia"/>
          <w:lang w:val="en-US" w:eastAsia="zh-CN"/>
        </w:rPr>
        <w:t>(SSB SCS, Type0-PDCCH SCS): (120 kHz, 60 kHz);</w:t>
      </w:r>
    </w:p>
    <w:p w:rsidR="00970D85" w:rsidRDefault="00A60A3F">
      <w:pPr>
        <w:numPr>
          <w:ilvl w:val="0"/>
          <w:numId w:val="12"/>
        </w:numPr>
        <w:spacing w:after="60" w:line="260" w:lineRule="auto"/>
        <w:jc w:val="both"/>
        <w:rPr>
          <w:lang w:val="en-US" w:eastAsia="zh-CN"/>
        </w:rPr>
      </w:pPr>
      <w:r>
        <w:rPr>
          <w:rFonts w:hint="eastAsia"/>
          <w:lang w:val="en-US" w:eastAsia="zh-CN"/>
        </w:rPr>
        <w:t>(SSB SCS, Type0-PDCCH SCS): (120 kHz, 120 kHz);</w:t>
      </w:r>
    </w:p>
    <w:p w:rsidR="00970D85" w:rsidRDefault="00A60A3F">
      <w:pPr>
        <w:numPr>
          <w:ilvl w:val="0"/>
          <w:numId w:val="12"/>
        </w:numPr>
        <w:spacing w:after="60" w:line="260" w:lineRule="auto"/>
        <w:jc w:val="both"/>
        <w:rPr>
          <w:lang w:val="en-US" w:eastAsia="zh-CN"/>
        </w:rPr>
      </w:pPr>
      <w:r>
        <w:rPr>
          <w:rFonts w:hint="eastAsia"/>
          <w:lang w:val="en-US" w:eastAsia="zh-CN"/>
        </w:rPr>
        <w:t>(SSB SCS, Type0-PDCCH SCS): (240 kHz, 60 kHz);</w:t>
      </w:r>
    </w:p>
    <w:p w:rsidR="00970D85" w:rsidRDefault="00A60A3F">
      <w:pPr>
        <w:numPr>
          <w:ilvl w:val="0"/>
          <w:numId w:val="12"/>
        </w:numPr>
        <w:jc w:val="both"/>
        <w:rPr>
          <w:lang w:val="en-US" w:eastAsia="zh-CN"/>
        </w:rPr>
      </w:pPr>
      <w:r>
        <w:rPr>
          <w:rFonts w:hint="eastAsia"/>
          <w:lang w:val="en-US" w:eastAsia="zh-CN"/>
        </w:rPr>
        <w:t>(SSB SCS, Type0-PDCCH SCS): (240 kHz, 120 kHz);</w:t>
      </w:r>
    </w:p>
    <w:p w:rsidR="00970D85" w:rsidRDefault="00A60A3F">
      <w:pPr>
        <w:jc w:val="center"/>
        <w:rPr>
          <w:b/>
          <w:bCs/>
          <w:lang w:val="en-US" w:eastAsia="zh-CN"/>
        </w:rPr>
      </w:pPr>
      <w:r>
        <w:rPr>
          <w:rFonts w:hint="eastAsia"/>
          <w:b/>
          <w:bCs/>
          <w:lang w:val="en-US" w:eastAsia="zh-CN"/>
        </w:rPr>
        <w:t>Table 2.1.1-1: Multiplexing pattern of SSB and Type0-PDCCH with different SCSs</w:t>
      </w:r>
    </w:p>
    <w:tbl>
      <w:tblPr>
        <w:tblStyle w:val="TableGrid"/>
        <w:tblW w:w="7701" w:type="dxa"/>
        <w:jc w:val="center"/>
        <w:tblLayout w:type="fixed"/>
        <w:tblLook w:val="04A0" w:firstRow="1" w:lastRow="0" w:firstColumn="1" w:lastColumn="0" w:noHBand="0" w:noVBand="1"/>
      </w:tblPr>
      <w:tblGrid>
        <w:gridCol w:w="3269"/>
        <w:gridCol w:w="973"/>
        <w:gridCol w:w="1474"/>
        <w:gridCol w:w="1985"/>
      </w:tblGrid>
      <w:tr w:rsidR="00970D85">
        <w:trPr>
          <w:jc w:val="center"/>
        </w:trPr>
        <w:tc>
          <w:tcPr>
            <w:tcW w:w="3269" w:type="dxa"/>
          </w:tcPr>
          <w:p w:rsidR="00970D85" w:rsidRDefault="00A60A3F">
            <w:pPr>
              <w:widowControl w:val="0"/>
              <w:spacing w:after="0" w:line="240" w:lineRule="auto"/>
              <w:jc w:val="center"/>
              <w:rPr>
                <w:rFonts w:eastAsia="宋体"/>
                <w:lang w:val="en-US" w:eastAsia="zh-CN"/>
              </w:rPr>
            </w:pPr>
            <w:r>
              <w:rPr>
                <w:rFonts w:eastAsia="宋体"/>
                <w:lang w:val="en-US" w:eastAsia="zh-CN"/>
              </w:rPr>
              <w:t xml:space="preserve">TS 38.213 </w:t>
            </w:r>
            <w:r>
              <w:rPr>
                <w:rFonts w:eastAsia="宋体" w:hint="eastAsia"/>
                <w:lang w:val="en-US" w:eastAsia="zh-CN"/>
              </w:rPr>
              <w:t xml:space="preserve">Chapter </w:t>
            </w:r>
            <w:r>
              <w:rPr>
                <w:rFonts w:eastAsia="宋体"/>
                <w:lang w:val="en-US" w:eastAsia="zh-CN"/>
              </w:rPr>
              <w:t>13</w:t>
            </w:r>
            <w:r>
              <w:rPr>
                <w:rFonts w:eastAsia="宋体" w:hint="eastAsia"/>
                <w:lang w:val="en-US" w:eastAsia="zh-CN"/>
              </w:rPr>
              <w:t>:</w:t>
            </w:r>
          </w:p>
          <w:p w:rsidR="00970D85" w:rsidRDefault="00A60A3F">
            <w:pPr>
              <w:widowControl w:val="0"/>
              <w:spacing w:after="0" w:line="240" w:lineRule="auto"/>
              <w:jc w:val="center"/>
              <w:rPr>
                <w:rFonts w:eastAsia="宋体"/>
                <w:lang w:val="en-US" w:eastAsia="zh-CN"/>
              </w:rPr>
            </w:pPr>
            <w:r>
              <w:rPr>
                <w:rFonts w:eastAsia="宋体"/>
                <w:lang w:val="en-US" w:eastAsia="zh-CN"/>
              </w:rPr>
              <w:t>UE procedure for monitoring Type0-PDCCH CSS sets</w:t>
            </w:r>
          </w:p>
        </w:tc>
        <w:tc>
          <w:tcPr>
            <w:tcW w:w="973" w:type="dxa"/>
          </w:tcPr>
          <w:p w:rsidR="00970D85" w:rsidRDefault="00A60A3F">
            <w:pPr>
              <w:widowControl w:val="0"/>
              <w:spacing w:after="0" w:line="240" w:lineRule="auto"/>
              <w:jc w:val="center"/>
              <w:rPr>
                <w:rFonts w:eastAsia="宋体"/>
                <w:kern w:val="24"/>
                <w:lang w:val="en-US" w:eastAsia="zh-CN"/>
              </w:rPr>
            </w:pPr>
            <w:r>
              <w:rPr>
                <w:rFonts w:eastAsia="宋体"/>
                <w:kern w:val="24"/>
                <w:lang w:val="en-US" w:eastAsia="zh-CN"/>
              </w:rPr>
              <w:t>SSB SCS</w:t>
            </w:r>
          </w:p>
        </w:tc>
        <w:tc>
          <w:tcPr>
            <w:tcW w:w="1474" w:type="dxa"/>
          </w:tcPr>
          <w:p w:rsidR="00970D85" w:rsidRDefault="00A60A3F">
            <w:pPr>
              <w:widowControl w:val="0"/>
              <w:spacing w:after="0" w:line="240" w:lineRule="auto"/>
              <w:jc w:val="center"/>
              <w:rPr>
                <w:rFonts w:eastAsia="宋体"/>
                <w:kern w:val="24"/>
                <w:lang w:val="en-US" w:eastAsia="zh-CN"/>
              </w:rPr>
            </w:pPr>
            <w:r>
              <w:rPr>
                <w:rFonts w:eastAsia="宋体"/>
                <w:kern w:val="24"/>
                <w:lang w:val="en-US" w:eastAsia="zh-CN"/>
              </w:rPr>
              <w:t>Type0-PDCCH SCS</w:t>
            </w:r>
          </w:p>
        </w:tc>
        <w:tc>
          <w:tcPr>
            <w:tcW w:w="1985" w:type="dxa"/>
          </w:tcPr>
          <w:p w:rsidR="00970D85" w:rsidRDefault="00A60A3F">
            <w:pPr>
              <w:widowControl w:val="0"/>
              <w:spacing w:after="0" w:line="240" w:lineRule="auto"/>
              <w:jc w:val="center"/>
              <w:rPr>
                <w:rFonts w:eastAsia="宋体"/>
                <w:lang w:val="en-US" w:eastAsia="zh-CN"/>
              </w:rPr>
            </w:pPr>
            <w:r>
              <w:rPr>
                <w:rFonts w:eastAsia="宋体"/>
                <w:kern w:val="24"/>
              </w:rPr>
              <w:t>SS/PBCH block and CORESET multiplexing pattern</w:t>
            </w:r>
          </w:p>
        </w:tc>
      </w:tr>
      <w:tr w:rsidR="00970D85">
        <w:trPr>
          <w:trHeight w:val="181"/>
          <w:jc w:val="center"/>
        </w:trPr>
        <w:tc>
          <w:tcPr>
            <w:tcW w:w="3269" w:type="dxa"/>
            <w:vMerge w:val="restart"/>
            <w:shd w:val="clear" w:color="auto" w:fill="auto"/>
            <w:vAlign w:val="center"/>
          </w:tcPr>
          <w:p w:rsidR="00970D85" w:rsidRDefault="00A60A3F">
            <w:pPr>
              <w:widowControl w:val="0"/>
              <w:spacing w:after="0" w:line="240" w:lineRule="auto"/>
              <w:jc w:val="center"/>
              <w:rPr>
                <w:rFonts w:eastAsia="宋体"/>
                <w:lang w:val="en-US" w:eastAsia="zh-CN"/>
              </w:rPr>
            </w:pPr>
            <w:r>
              <w:rPr>
                <w:rFonts w:eastAsia="宋体"/>
                <w:lang w:val="en-US" w:eastAsia="zh-CN"/>
              </w:rPr>
              <w:t>Table 13-7</w:t>
            </w:r>
          </w:p>
        </w:tc>
        <w:tc>
          <w:tcPr>
            <w:tcW w:w="973" w:type="dxa"/>
            <w:vMerge w:val="restart"/>
            <w:shd w:val="clear" w:color="auto" w:fill="auto"/>
            <w:vAlign w:val="center"/>
          </w:tcPr>
          <w:p w:rsidR="00970D85" w:rsidRDefault="00A60A3F">
            <w:pPr>
              <w:widowControl w:val="0"/>
              <w:spacing w:after="0" w:line="240" w:lineRule="auto"/>
              <w:jc w:val="center"/>
              <w:rPr>
                <w:rFonts w:eastAsia="宋体"/>
                <w:lang w:val="en-US" w:eastAsia="zh-CN"/>
              </w:rPr>
            </w:pPr>
            <w:r>
              <w:rPr>
                <w:rFonts w:eastAsia="宋体"/>
                <w:lang w:val="en-US" w:eastAsia="zh-CN"/>
              </w:rPr>
              <w:t>120</w:t>
            </w:r>
          </w:p>
        </w:tc>
        <w:tc>
          <w:tcPr>
            <w:tcW w:w="1474" w:type="dxa"/>
            <w:vMerge w:val="restart"/>
            <w:shd w:val="clear" w:color="auto" w:fill="auto"/>
            <w:vAlign w:val="center"/>
          </w:tcPr>
          <w:p w:rsidR="00970D85" w:rsidRDefault="00A60A3F">
            <w:pPr>
              <w:widowControl w:val="0"/>
              <w:spacing w:after="0" w:line="240" w:lineRule="auto"/>
              <w:jc w:val="center"/>
              <w:rPr>
                <w:rFonts w:eastAsia="宋体"/>
                <w:lang w:val="en-US" w:eastAsia="zh-CN"/>
              </w:rPr>
            </w:pPr>
            <w:r>
              <w:rPr>
                <w:rFonts w:eastAsia="宋体"/>
                <w:lang w:val="en-US" w:eastAsia="zh-CN"/>
              </w:rPr>
              <w:t>60</w:t>
            </w:r>
          </w:p>
        </w:tc>
        <w:tc>
          <w:tcPr>
            <w:tcW w:w="1985" w:type="dxa"/>
            <w:shd w:val="clear" w:color="auto" w:fill="auto"/>
          </w:tcPr>
          <w:p w:rsidR="00970D85" w:rsidRDefault="00A60A3F">
            <w:pPr>
              <w:widowControl w:val="0"/>
              <w:spacing w:after="0" w:line="240" w:lineRule="auto"/>
              <w:jc w:val="center"/>
              <w:rPr>
                <w:rFonts w:eastAsia="宋体"/>
                <w:lang w:val="en-US" w:eastAsia="zh-CN"/>
              </w:rPr>
            </w:pPr>
            <w:r>
              <w:rPr>
                <w:rFonts w:eastAsia="宋体"/>
                <w:lang w:val="en-US" w:eastAsia="zh-CN"/>
              </w:rPr>
              <w:t>1</w:t>
            </w:r>
          </w:p>
        </w:tc>
      </w:tr>
      <w:tr w:rsidR="00970D85">
        <w:trPr>
          <w:trHeight w:val="141"/>
          <w:jc w:val="center"/>
        </w:trPr>
        <w:tc>
          <w:tcPr>
            <w:tcW w:w="3269" w:type="dxa"/>
            <w:vMerge/>
            <w:shd w:val="clear" w:color="auto" w:fill="auto"/>
            <w:vAlign w:val="center"/>
          </w:tcPr>
          <w:p w:rsidR="00970D85" w:rsidRDefault="00970D85">
            <w:pPr>
              <w:widowControl w:val="0"/>
              <w:spacing w:after="0" w:line="240" w:lineRule="auto"/>
              <w:jc w:val="center"/>
              <w:rPr>
                <w:rFonts w:eastAsia="宋体"/>
                <w:lang w:val="en-US" w:eastAsia="zh-CN"/>
              </w:rPr>
            </w:pPr>
          </w:p>
        </w:tc>
        <w:tc>
          <w:tcPr>
            <w:tcW w:w="973" w:type="dxa"/>
            <w:vMerge/>
            <w:shd w:val="clear" w:color="auto" w:fill="auto"/>
            <w:vAlign w:val="center"/>
          </w:tcPr>
          <w:p w:rsidR="00970D85" w:rsidRDefault="00970D85">
            <w:pPr>
              <w:widowControl w:val="0"/>
              <w:spacing w:after="0" w:line="240" w:lineRule="auto"/>
              <w:jc w:val="center"/>
              <w:rPr>
                <w:rFonts w:eastAsia="宋体"/>
                <w:lang w:val="en-US" w:eastAsia="zh-CN"/>
              </w:rPr>
            </w:pPr>
          </w:p>
        </w:tc>
        <w:tc>
          <w:tcPr>
            <w:tcW w:w="1474" w:type="dxa"/>
            <w:vMerge/>
            <w:shd w:val="clear" w:color="auto" w:fill="auto"/>
            <w:vAlign w:val="center"/>
          </w:tcPr>
          <w:p w:rsidR="00970D85" w:rsidRDefault="00970D85">
            <w:pPr>
              <w:widowControl w:val="0"/>
              <w:spacing w:after="0" w:line="240" w:lineRule="auto"/>
              <w:jc w:val="center"/>
              <w:rPr>
                <w:rFonts w:eastAsia="宋体"/>
                <w:lang w:val="en-US" w:eastAsia="zh-CN"/>
              </w:rPr>
            </w:pPr>
          </w:p>
        </w:tc>
        <w:tc>
          <w:tcPr>
            <w:tcW w:w="1985" w:type="dxa"/>
            <w:shd w:val="clear" w:color="auto" w:fill="auto"/>
          </w:tcPr>
          <w:p w:rsidR="00970D85" w:rsidRDefault="00A60A3F">
            <w:pPr>
              <w:widowControl w:val="0"/>
              <w:spacing w:after="0" w:line="240" w:lineRule="auto"/>
              <w:jc w:val="center"/>
              <w:rPr>
                <w:rFonts w:eastAsia="宋体"/>
                <w:lang w:val="en-US" w:eastAsia="zh-CN"/>
              </w:rPr>
            </w:pPr>
            <w:r>
              <w:rPr>
                <w:rFonts w:eastAsia="宋体"/>
                <w:highlight w:val="cyan"/>
                <w:lang w:val="en-US" w:eastAsia="zh-CN"/>
              </w:rPr>
              <w:t>2</w:t>
            </w:r>
          </w:p>
        </w:tc>
      </w:tr>
      <w:tr w:rsidR="00970D85">
        <w:trPr>
          <w:trHeight w:val="200"/>
          <w:jc w:val="center"/>
        </w:trPr>
        <w:tc>
          <w:tcPr>
            <w:tcW w:w="3269" w:type="dxa"/>
            <w:vMerge w:val="restart"/>
            <w:shd w:val="clear" w:color="auto" w:fill="auto"/>
            <w:vAlign w:val="center"/>
          </w:tcPr>
          <w:p w:rsidR="00970D85" w:rsidRDefault="00A60A3F">
            <w:pPr>
              <w:widowControl w:val="0"/>
              <w:spacing w:after="0" w:line="240" w:lineRule="auto"/>
              <w:jc w:val="center"/>
              <w:rPr>
                <w:rFonts w:eastAsia="宋体"/>
                <w:lang w:val="en-US" w:eastAsia="zh-CN"/>
              </w:rPr>
            </w:pPr>
            <w:r>
              <w:rPr>
                <w:rFonts w:eastAsia="宋体"/>
                <w:lang w:val="en-US" w:eastAsia="zh-CN"/>
              </w:rPr>
              <w:t>Table 13-8</w:t>
            </w:r>
          </w:p>
        </w:tc>
        <w:tc>
          <w:tcPr>
            <w:tcW w:w="973" w:type="dxa"/>
            <w:vMerge w:val="restart"/>
            <w:shd w:val="clear" w:color="auto" w:fill="auto"/>
            <w:vAlign w:val="center"/>
          </w:tcPr>
          <w:p w:rsidR="00970D85" w:rsidRDefault="00A60A3F">
            <w:pPr>
              <w:widowControl w:val="0"/>
              <w:spacing w:after="0" w:line="240" w:lineRule="auto"/>
              <w:jc w:val="center"/>
              <w:rPr>
                <w:rFonts w:eastAsia="宋体"/>
                <w:lang w:val="en-US" w:eastAsia="zh-CN"/>
              </w:rPr>
            </w:pPr>
            <w:r>
              <w:rPr>
                <w:rFonts w:eastAsia="宋体"/>
                <w:lang w:val="en-US" w:eastAsia="zh-CN"/>
              </w:rPr>
              <w:t>120</w:t>
            </w:r>
          </w:p>
        </w:tc>
        <w:tc>
          <w:tcPr>
            <w:tcW w:w="1474" w:type="dxa"/>
            <w:vMerge w:val="restart"/>
            <w:shd w:val="clear" w:color="auto" w:fill="auto"/>
            <w:vAlign w:val="center"/>
          </w:tcPr>
          <w:p w:rsidR="00970D85" w:rsidRDefault="00A60A3F">
            <w:pPr>
              <w:widowControl w:val="0"/>
              <w:spacing w:after="0" w:line="240" w:lineRule="auto"/>
              <w:jc w:val="center"/>
              <w:rPr>
                <w:rFonts w:eastAsia="宋体"/>
                <w:lang w:val="en-US" w:eastAsia="zh-CN"/>
              </w:rPr>
            </w:pPr>
            <w:r>
              <w:rPr>
                <w:rFonts w:eastAsia="宋体"/>
                <w:lang w:val="en-US" w:eastAsia="zh-CN"/>
              </w:rPr>
              <w:t>120</w:t>
            </w:r>
          </w:p>
        </w:tc>
        <w:tc>
          <w:tcPr>
            <w:tcW w:w="1985" w:type="dxa"/>
            <w:shd w:val="clear" w:color="auto" w:fill="auto"/>
          </w:tcPr>
          <w:p w:rsidR="00970D85" w:rsidRDefault="00A60A3F">
            <w:pPr>
              <w:widowControl w:val="0"/>
              <w:spacing w:after="0" w:line="240" w:lineRule="auto"/>
              <w:jc w:val="center"/>
              <w:rPr>
                <w:rFonts w:eastAsia="宋体"/>
                <w:lang w:val="en-US" w:eastAsia="zh-CN"/>
              </w:rPr>
            </w:pPr>
            <w:r>
              <w:rPr>
                <w:rFonts w:eastAsia="宋体"/>
                <w:lang w:val="en-US" w:eastAsia="zh-CN"/>
              </w:rPr>
              <w:t>1</w:t>
            </w:r>
          </w:p>
        </w:tc>
      </w:tr>
      <w:tr w:rsidR="00970D85">
        <w:trPr>
          <w:trHeight w:val="122"/>
          <w:jc w:val="center"/>
        </w:trPr>
        <w:tc>
          <w:tcPr>
            <w:tcW w:w="3269" w:type="dxa"/>
            <w:vMerge/>
            <w:shd w:val="clear" w:color="auto" w:fill="auto"/>
            <w:vAlign w:val="center"/>
          </w:tcPr>
          <w:p w:rsidR="00970D85" w:rsidRDefault="00970D85">
            <w:pPr>
              <w:widowControl w:val="0"/>
              <w:spacing w:after="0" w:line="240" w:lineRule="auto"/>
              <w:jc w:val="center"/>
              <w:rPr>
                <w:rFonts w:eastAsia="宋体"/>
                <w:lang w:val="en-US" w:eastAsia="zh-CN"/>
              </w:rPr>
            </w:pPr>
          </w:p>
        </w:tc>
        <w:tc>
          <w:tcPr>
            <w:tcW w:w="973" w:type="dxa"/>
            <w:vMerge/>
            <w:shd w:val="clear" w:color="auto" w:fill="auto"/>
            <w:vAlign w:val="center"/>
          </w:tcPr>
          <w:p w:rsidR="00970D85" w:rsidRDefault="00970D85">
            <w:pPr>
              <w:widowControl w:val="0"/>
              <w:spacing w:after="0" w:line="240" w:lineRule="auto"/>
              <w:jc w:val="center"/>
              <w:rPr>
                <w:rFonts w:eastAsia="宋体"/>
                <w:lang w:val="en-US" w:eastAsia="zh-CN"/>
              </w:rPr>
            </w:pPr>
          </w:p>
        </w:tc>
        <w:tc>
          <w:tcPr>
            <w:tcW w:w="1474" w:type="dxa"/>
            <w:vMerge/>
            <w:shd w:val="clear" w:color="auto" w:fill="auto"/>
            <w:vAlign w:val="center"/>
          </w:tcPr>
          <w:p w:rsidR="00970D85" w:rsidRDefault="00970D85">
            <w:pPr>
              <w:widowControl w:val="0"/>
              <w:spacing w:after="0" w:line="240" w:lineRule="auto"/>
              <w:jc w:val="center"/>
              <w:rPr>
                <w:rFonts w:eastAsia="宋体"/>
                <w:lang w:val="en-US" w:eastAsia="zh-CN"/>
              </w:rPr>
            </w:pPr>
          </w:p>
        </w:tc>
        <w:tc>
          <w:tcPr>
            <w:tcW w:w="1985" w:type="dxa"/>
            <w:shd w:val="clear" w:color="auto" w:fill="auto"/>
          </w:tcPr>
          <w:p w:rsidR="00970D85" w:rsidRDefault="00A60A3F">
            <w:pPr>
              <w:widowControl w:val="0"/>
              <w:spacing w:after="0" w:line="240" w:lineRule="auto"/>
              <w:jc w:val="center"/>
              <w:rPr>
                <w:rFonts w:eastAsia="宋体"/>
                <w:lang w:val="en-US" w:eastAsia="zh-CN"/>
              </w:rPr>
            </w:pPr>
            <w:r>
              <w:rPr>
                <w:rFonts w:eastAsia="宋体"/>
                <w:highlight w:val="magenta"/>
                <w:lang w:val="en-US" w:eastAsia="zh-CN"/>
              </w:rPr>
              <w:t>3</w:t>
            </w:r>
          </w:p>
        </w:tc>
      </w:tr>
      <w:tr w:rsidR="00970D85">
        <w:trPr>
          <w:jc w:val="center"/>
        </w:trPr>
        <w:tc>
          <w:tcPr>
            <w:tcW w:w="3269" w:type="dxa"/>
            <w:shd w:val="clear" w:color="auto" w:fill="auto"/>
            <w:vAlign w:val="center"/>
          </w:tcPr>
          <w:p w:rsidR="00970D85" w:rsidRDefault="00A60A3F">
            <w:pPr>
              <w:widowControl w:val="0"/>
              <w:spacing w:after="0" w:line="240" w:lineRule="auto"/>
              <w:jc w:val="center"/>
              <w:rPr>
                <w:rFonts w:eastAsia="宋体"/>
                <w:lang w:val="en-US" w:eastAsia="zh-CN"/>
              </w:rPr>
            </w:pPr>
            <w:r>
              <w:rPr>
                <w:rFonts w:eastAsia="宋体"/>
                <w:lang w:val="en-US" w:eastAsia="zh-CN"/>
              </w:rPr>
              <w:t>Table 13-9</w:t>
            </w:r>
          </w:p>
        </w:tc>
        <w:tc>
          <w:tcPr>
            <w:tcW w:w="973" w:type="dxa"/>
            <w:shd w:val="clear" w:color="auto" w:fill="auto"/>
            <w:vAlign w:val="center"/>
          </w:tcPr>
          <w:p w:rsidR="00970D85" w:rsidRDefault="00A60A3F">
            <w:pPr>
              <w:widowControl w:val="0"/>
              <w:spacing w:after="0" w:line="240" w:lineRule="auto"/>
              <w:jc w:val="center"/>
              <w:rPr>
                <w:rFonts w:eastAsia="宋体"/>
                <w:lang w:val="en-US" w:eastAsia="zh-CN"/>
              </w:rPr>
            </w:pPr>
            <w:r>
              <w:rPr>
                <w:rFonts w:eastAsia="宋体"/>
                <w:lang w:val="en-US" w:eastAsia="zh-CN"/>
              </w:rPr>
              <w:t>240</w:t>
            </w:r>
          </w:p>
        </w:tc>
        <w:tc>
          <w:tcPr>
            <w:tcW w:w="1474" w:type="dxa"/>
            <w:shd w:val="clear" w:color="auto" w:fill="auto"/>
            <w:vAlign w:val="center"/>
          </w:tcPr>
          <w:p w:rsidR="00970D85" w:rsidRDefault="00A60A3F">
            <w:pPr>
              <w:widowControl w:val="0"/>
              <w:spacing w:after="0" w:line="240" w:lineRule="auto"/>
              <w:jc w:val="center"/>
              <w:rPr>
                <w:rFonts w:eastAsia="宋体"/>
                <w:lang w:val="en-US" w:eastAsia="zh-CN"/>
              </w:rPr>
            </w:pPr>
            <w:r>
              <w:rPr>
                <w:rFonts w:eastAsia="宋体"/>
                <w:lang w:val="en-US" w:eastAsia="zh-CN"/>
              </w:rPr>
              <w:t>60</w:t>
            </w:r>
          </w:p>
        </w:tc>
        <w:tc>
          <w:tcPr>
            <w:tcW w:w="1985" w:type="dxa"/>
            <w:shd w:val="clear" w:color="auto" w:fill="auto"/>
          </w:tcPr>
          <w:p w:rsidR="00970D85" w:rsidRDefault="00A60A3F">
            <w:pPr>
              <w:widowControl w:val="0"/>
              <w:spacing w:after="0" w:line="240" w:lineRule="auto"/>
              <w:jc w:val="center"/>
              <w:rPr>
                <w:rFonts w:eastAsia="宋体"/>
                <w:lang w:val="en-US" w:eastAsia="zh-CN"/>
              </w:rPr>
            </w:pPr>
            <w:r>
              <w:rPr>
                <w:rFonts w:eastAsia="宋体"/>
                <w:lang w:val="en-US" w:eastAsia="zh-CN"/>
              </w:rPr>
              <w:t>1</w:t>
            </w:r>
          </w:p>
        </w:tc>
      </w:tr>
      <w:tr w:rsidR="00970D85">
        <w:trPr>
          <w:trHeight w:val="184"/>
          <w:jc w:val="center"/>
        </w:trPr>
        <w:tc>
          <w:tcPr>
            <w:tcW w:w="3269" w:type="dxa"/>
            <w:vMerge w:val="restart"/>
            <w:shd w:val="clear" w:color="auto" w:fill="auto"/>
            <w:vAlign w:val="center"/>
          </w:tcPr>
          <w:p w:rsidR="00970D85" w:rsidRDefault="00A60A3F">
            <w:pPr>
              <w:widowControl w:val="0"/>
              <w:spacing w:after="0" w:line="240" w:lineRule="auto"/>
              <w:jc w:val="center"/>
              <w:rPr>
                <w:rFonts w:eastAsia="宋体"/>
                <w:b/>
                <w:bCs/>
                <w:lang w:val="en-US" w:eastAsia="zh-CN"/>
              </w:rPr>
            </w:pPr>
            <w:r>
              <w:rPr>
                <w:rFonts w:eastAsia="宋体"/>
                <w:lang w:val="en-US" w:eastAsia="zh-CN"/>
              </w:rPr>
              <w:t>Table 13-10</w:t>
            </w:r>
          </w:p>
        </w:tc>
        <w:tc>
          <w:tcPr>
            <w:tcW w:w="973" w:type="dxa"/>
            <w:vMerge w:val="restart"/>
            <w:shd w:val="clear" w:color="auto" w:fill="auto"/>
            <w:vAlign w:val="center"/>
          </w:tcPr>
          <w:p w:rsidR="00970D85" w:rsidRDefault="00A60A3F">
            <w:pPr>
              <w:widowControl w:val="0"/>
              <w:spacing w:after="0" w:line="240" w:lineRule="auto"/>
              <w:jc w:val="center"/>
              <w:rPr>
                <w:rFonts w:eastAsia="宋体"/>
                <w:lang w:val="en-US" w:eastAsia="zh-CN"/>
              </w:rPr>
            </w:pPr>
            <w:r>
              <w:rPr>
                <w:rFonts w:eastAsia="宋体"/>
                <w:lang w:val="en-US" w:eastAsia="zh-CN"/>
              </w:rPr>
              <w:t>240</w:t>
            </w:r>
          </w:p>
        </w:tc>
        <w:tc>
          <w:tcPr>
            <w:tcW w:w="1474" w:type="dxa"/>
            <w:vMerge w:val="restart"/>
            <w:shd w:val="clear" w:color="auto" w:fill="auto"/>
            <w:vAlign w:val="center"/>
          </w:tcPr>
          <w:p w:rsidR="00970D85" w:rsidRDefault="00A60A3F">
            <w:pPr>
              <w:widowControl w:val="0"/>
              <w:spacing w:after="0" w:line="240" w:lineRule="auto"/>
              <w:jc w:val="center"/>
              <w:rPr>
                <w:rFonts w:eastAsia="宋体"/>
                <w:lang w:val="en-US" w:eastAsia="zh-CN"/>
              </w:rPr>
            </w:pPr>
            <w:r>
              <w:rPr>
                <w:rFonts w:eastAsia="宋体"/>
                <w:lang w:val="en-US" w:eastAsia="zh-CN"/>
              </w:rPr>
              <w:t>120</w:t>
            </w:r>
          </w:p>
        </w:tc>
        <w:tc>
          <w:tcPr>
            <w:tcW w:w="1985" w:type="dxa"/>
            <w:shd w:val="clear" w:color="auto" w:fill="auto"/>
          </w:tcPr>
          <w:p w:rsidR="00970D85" w:rsidRDefault="00A60A3F">
            <w:pPr>
              <w:widowControl w:val="0"/>
              <w:spacing w:after="0" w:line="240" w:lineRule="auto"/>
              <w:jc w:val="center"/>
              <w:rPr>
                <w:rFonts w:eastAsia="宋体"/>
                <w:lang w:val="en-US" w:eastAsia="zh-CN"/>
              </w:rPr>
            </w:pPr>
            <w:r>
              <w:rPr>
                <w:rFonts w:eastAsia="宋体"/>
                <w:lang w:val="en-US" w:eastAsia="zh-CN"/>
              </w:rPr>
              <w:t>1</w:t>
            </w:r>
          </w:p>
        </w:tc>
      </w:tr>
      <w:tr w:rsidR="00970D85">
        <w:trPr>
          <w:trHeight w:val="148"/>
          <w:jc w:val="center"/>
        </w:trPr>
        <w:tc>
          <w:tcPr>
            <w:tcW w:w="3269" w:type="dxa"/>
            <w:vMerge/>
            <w:shd w:val="clear" w:color="auto" w:fill="auto"/>
          </w:tcPr>
          <w:p w:rsidR="00970D85" w:rsidRDefault="00970D85">
            <w:pPr>
              <w:widowControl w:val="0"/>
              <w:spacing w:after="0" w:line="240" w:lineRule="auto"/>
              <w:jc w:val="both"/>
              <w:rPr>
                <w:rFonts w:eastAsia="宋体"/>
                <w:lang w:val="en-US" w:eastAsia="zh-CN"/>
              </w:rPr>
            </w:pPr>
          </w:p>
        </w:tc>
        <w:tc>
          <w:tcPr>
            <w:tcW w:w="973" w:type="dxa"/>
            <w:vMerge/>
            <w:shd w:val="clear" w:color="auto" w:fill="auto"/>
          </w:tcPr>
          <w:p w:rsidR="00970D85" w:rsidRDefault="00970D85">
            <w:pPr>
              <w:widowControl w:val="0"/>
              <w:spacing w:after="0" w:line="240" w:lineRule="auto"/>
              <w:jc w:val="center"/>
              <w:rPr>
                <w:rFonts w:eastAsia="宋体"/>
                <w:lang w:val="en-US" w:eastAsia="zh-CN"/>
              </w:rPr>
            </w:pPr>
          </w:p>
        </w:tc>
        <w:tc>
          <w:tcPr>
            <w:tcW w:w="1474" w:type="dxa"/>
            <w:vMerge/>
            <w:shd w:val="clear" w:color="auto" w:fill="auto"/>
          </w:tcPr>
          <w:p w:rsidR="00970D85" w:rsidRDefault="00970D85">
            <w:pPr>
              <w:widowControl w:val="0"/>
              <w:spacing w:after="0" w:line="240" w:lineRule="auto"/>
              <w:jc w:val="center"/>
              <w:rPr>
                <w:rFonts w:eastAsia="宋体"/>
                <w:lang w:val="en-US" w:eastAsia="zh-CN"/>
              </w:rPr>
            </w:pPr>
          </w:p>
        </w:tc>
        <w:tc>
          <w:tcPr>
            <w:tcW w:w="1985" w:type="dxa"/>
            <w:shd w:val="clear" w:color="auto" w:fill="auto"/>
          </w:tcPr>
          <w:p w:rsidR="00970D85" w:rsidRDefault="00A60A3F">
            <w:pPr>
              <w:widowControl w:val="0"/>
              <w:spacing w:after="0" w:line="240" w:lineRule="auto"/>
              <w:jc w:val="center"/>
              <w:rPr>
                <w:rFonts w:eastAsia="宋体"/>
                <w:lang w:val="en-US" w:eastAsia="zh-CN"/>
              </w:rPr>
            </w:pPr>
            <w:r>
              <w:rPr>
                <w:rFonts w:eastAsia="宋体"/>
                <w:highlight w:val="cyan"/>
                <w:lang w:val="en-US" w:eastAsia="zh-CN"/>
              </w:rPr>
              <w:t>2</w:t>
            </w:r>
          </w:p>
        </w:tc>
      </w:tr>
    </w:tbl>
    <w:p w:rsidR="00970D85" w:rsidRDefault="00A60A3F">
      <w:pPr>
        <w:spacing w:before="180" w:line="260" w:lineRule="auto"/>
        <w:jc w:val="both"/>
        <w:rPr>
          <w:lang w:val="en-US" w:eastAsia="zh-CN"/>
        </w:rPr>
      </w:pPr>
      <w:r>
        <w:rPr>
          <w:rFonts w:hint="eastAsia"/>
          <w:lang w:val="en-US" w:eastAsia="zh-CN"/>
        </w:rPr>
        <w:t xml:space="preserve">Among above SCS pairs, SCS 60 kHz for any signals/channels including Type0-PDCCH in NR above 52.6 GHz were excluded in SI phase. Moreover, </w:t>
      </w:r>
      <w:r>
        <w:rPr>
          <w:rFonts w:hint="eastAsia"/>
        </w:rPr>
        <w:t>SSB</w:t>
      </w:r>
      <w:r>
        <w:rPr>
          <w:rFonts w:eastAsia="宋体" w:hint="eastAsia"/>
          <w:lang w:val="en-US" w:eastAsia="zh-CN"/>
        </w:rPr>
        <w:t>/Type0-PDCCH</w:t>
      </w:r>
      <w:r>
        <w:rPr>
          <w:rFonts w:hint="eastAsia"/>
        </w:rPr>
        <w:t xml:space="preserve"> with QPSK modulation have good robustness to phase noise</w:t>
      </w:r>
      <w:r>
        <w:rPr>
          <w:rFonts w:eastAsia="宋体" w:hint="eastAsia"/>
          <w:lang w:val="en-US" w:eastAsia="zh-CN"/>
        </w:rPr>
        <w:t>, no matter their SCSs are 120 kHz or larger</w:t>
      </w:r>
      <w:r>
        <w:rPr>
          <w:rFonts w:hint="eastAsia"/>
        </w:rPr>
        <w:t xml:space="preserve">. </w:t>
      </w:r>
      <w:r>
        <w:rPr>
          <w:rFonts w:eastAsia="宋体" w:hint="eastAsia"/>
          <w:lang w:val="en-US" w:eastAsia="zh-CN"/>
        </w:rPr>
        <w:t>Reusing SCS 120 kHz can also reduce the impacts on coverage, CP length as well as specification impacts. Therefore, in WID, it has already been agreed that s</w:t>
      </w:r>
      <w:r>
        <w:rPr>
          <w:lang w:eastAsia="zh-CN"/>
        </w:rPr>
        <w:t>upport</w:t>
      </w:r>
      <w:r>
        <w:rPr>
          <w:rFonts w:hint="eastAsia"/>
          <w:lang w:val="en-US" w:eastAsia="zh-CN"/>
        </w:rPr>
        <w:t>ing</w:t>
      </w:r>
      <w:r>
        <w:rPr>
          <w:lang w:eastAsia="zh-CN"/>
        </w:rPr>
        <w:t xml:space="preserve"> 120</w:t>
      </w:r>
      <w:r>
        <w:rPr>
          <w:rFonts w:hint="eastAsia"/>
          <w:lang w:val="en-US" w:eastAsia="zh-CN"/>
        </w:rPr>
        <w:t xml:space="preserve"> </w:t>
      </w:r>
      <w:r>
        <w:rPr>
          <w:lang w:eastAsia="zh-CN"/>
        </w:rPr>
        <w:t>kHz SCS for SSB and 120</w:t>
      </w:r>
      <w:r>
        <w:rPr>
          <w:rFonts w:hint="eastAsia"/>
          <w:lang w:val="en-US" w:eastAsia="zh-CN"/>
        </w:rPr>
        <w:t xml:space="preserve"> </w:t>
      </w:r>
      <w:r>
        <w:rPr>
          <w:lang w:eastAsia="zh-CN"/>
        </w:rPr>
        <w:t>kHz SCS for initial access related signals/channels in an</w:t>
      </w:r>
      <w:r>
        <w:rPr>
          <w:color w:val="FF0000"/>
          <w:lang w:eastAsia="zh-CN"/>
        </w:rPr>
        <w:t xml:space="preserve"> </w:t>
      </w:r>
      <w:r>
        <w:rPr>
          <w:lang w:eastAsia="zh-CN"/>
        </w:rPr>
        <w:t>initial BWP</w:t>
      </w:r>
      <w:r>
        <w:rPr>
          <w:rFonts w:hint="eastAsia"/>
          <w:lang w:val="en-US" w:eastAsia="zh-CN"/>
        </w:rPr>
        <w:t>.</w:t>
      </w:r>
    </w:p>
    <w:p w:rsidR="00970D85" w:rsidRDefault="00A60A3F">
      <w:pPr>
        <w:spacing w:before="180" w:line="260" w:lineRule="auto"/>
        <w:jc w:val="both"/>
        <w:rPr>
          <w:rFonts w:eastAsia="宋体"/>
          <w:lang w:val="en-US" w:eastAsia="zh-CN"/>
        </w:rPr>
      </w:pPr>
      <w:r>
        <w:rPr>
          <w:rFonts w:hint="eastAsia"/>
          <w:lang w:val="en-US" w:eastAsia="zh-CN"/>
        </w:rPr>
        <w:t xml:space="preserve">As the WID in [2] has made it clear that NR above 52.6 GHz needs to support SCS 480 kHz and 960 kHz </w:t>
      </w:r>
      <w:r>
        <w:rPr>
          <w:lang w:eastAsia="ja-JP"/>
        </w:rPr>
        <w:t>for data</w:t>
      </w:r>
      <w:r>
        <w:rPr>
          <w:rFonts w:eastAsia="宋体" w:hint="eastAsia"/>
          <w:lang w:val="en-US" w:eastAsia="zh-CN"/>
        </w:rPr>
        <w:t>/</w:t>
      </w:r>
      <w:r>
        <w:rPr>
          <w:lang w:eastAsia="ja-JP"/>
        </w:rPr>
        <w:t>control channels and reference signals</w:t>
      </w:r>
      <w:r>
        <w:rPr>
          <w:rFonts w:eastAsia="宋体" w:hint="eastAsia"/>
          <w:lang w:val="en-US" w:eastAsia="zh-CN"/>
        </w:rPr>
        <w:t>, a natural question is whether SSB and other</w:t>
      </w:r>
      <w:r>
        <w:rPr>
          <w:lang w:eastAsia="zh-CN"/>
        </w:rPr>
        <w:t xml:space="preserve"> initial access</w:t>
      </w:r>
      <w:r>
        <w:rPr>
          <w:rFonts w:hint="eastAsia"/>
          <w:lang w:val="en-US" w:eastAsia="zh-CN"/>
        </w:rPr>
        <w:t xml:space="preserve"> </w:t>
      </w:r>
      <w:r>
        <w:rPr>
          <w:lang w:eastAsia="zh-CN"/>
        </w:rPr>
        <w:t>signals/channels in</w:t>
      </w:r>
      <w:r>
        <w:rPr>
          <w:rFonts w:hint="eastAsia"/>
          <w:lang w:val="en-US" w:eastAsia="zh-CN"/>
        </w:rPr>
        <w:t xml:space="preserve"> the </w:t>
      </w:r>
      <w:r>
        <w:rPr>
          <w:rFonts w:eastAsia="宋体" w:hint="eastAsia"/>
          <w:lang w:val="en-US" w:eastAsia="zh-CN"/>
        </w:rPr>
        <w:t>initial BWP need to support these two SCSs?</w:t>
      </w:r>
    </w:p>
    <w:p w:rsidR="00970D85" w:rsidRDefault="00A60A3F">
      <w:pPr>
        <w:spacing w:before="180" w:line="260" w:lineRule="auto"/>
        <w:jc w:val="both"/>
        <w:rPr>
          <w:rFonts w:eastAsia="宋体"/>
          <w:lang w:val="en-US" w:eastAsia="zh-CN"/>
        </w:rPr>
      </w:pPr>
      <w:r>
        <w:rPr>
          <w:rFonts w:eastAsia="宋体"/>
          <w:lang w:val="en-US" w:eastAsia="zh-CN"/>
        </w:rPr>
        <w:t>First, as mentioned above, in order to support larger bandwidth</w:t>
      </w:r>
      <w:r>
        <w:rPr>
          <w:rFonts w:eastAsia="宋体" w:hint="eastAsia"/>
          <w:lang w:val="en-US" w:eastAsia="zh-CN"/>
        </w:rPr>
        <w:t>s</w:t>
      </w:r>
      <w:r>
        <w:rPr>
          <w:rFonts w:eastAsia="宋体"/>
          <w:lang w:val="en-US" w:eastAsia="zh-CN"/>
        </w:rPr>
        <w:t>, the data</w:t>
      </w:r>
      <w:r>
        <w:rPr>
          <w:rFonts w:eastAsia="宋体" w:hint="eastAsia"/>
          <w:lang w:val="en-US" w:eastAsia="zh-CN"/>
        </w:rPr>
        <w:t>/</w:t>
      </w:r>
      <w:r>
        <w:rPr>
          <w:rFonts w:eastAsia="宋体"/>
          <w:lang w:val="en-US" w:eastAsia="zh-CN"/>
        </w:rPr>
        <w:t>control channel</w:t>
      </w:r>
      <w:r>
        <w:rPr>
          <w:rFonts w:eastAsia="宋体" w:hint="eastAsia"/>
          <w:lang w:val="en-US" w:eastAsia="zh-CN"/>
        </w:rPr>
        <w:t>s</w:t>
      </w:r>
      <w:r>
        <w:rPr>
          <w:rFonts w:eastAsia="宋体"/>
          <w:lang w:val="en-US" w:eastAsia="zh-CN"/>
        </w:rPr>
        <w:t xml:space="preserve"> need to support </w:t>
      </w:r>
      <w:r>
        <w:rPr>
          <w:rFonts w:eastAsia="宋体" w:hint="eastAsia"/>
          <w:lang w:val="en-US" w:eastAsia="zh-CN"/>
        </w:rPr>
        <w:t xml:space="preserve">SCS </w:t>
      </w:r>
      <w:r>
        <w:rPr>
          <w:rFonts w:eastAsia="宋体"/>
          <w:lang w:val="en-US" w:eastAsia="zh-CN"/>
        </w:rPr>
        <w:t>480</w:t>
      </w:r>
      <w:r>
        <w:rPr>
          <w:rFonts w:eastAsia="宋体" w:hint="eastAsia"/>
          <w:lang w:val="en-US" w:eastAsia="zh-CN"/>
        </w:rPr>
        <w:t>/960 kHz</w:t>
      </w:r>
      <w:r>
        <w:rPr>
          <w:rFonts w:eastAsia="宋体"/>
          <w:lang w:val="en-US" w:eastAsia="zh-CN"/>
        </w:rPr>
        <w:t xml:space="preserve">. If the SSB SCS </w:t>
      </w:r>
      <w:r>
        <w:rPr>
          <w:rFonts w:eastAsia="宋体" w:hint="eastAsia"/>
          <w:lang w:val="en-US" w:eastAsia="zh-CN"/>
        </w:rPr>
        <w:t xml:space="preserve">only supports </w:t>
      </w:r>
      <w:r>
        <w:rPr>
          <w:rFonts w:eastAsia="宋体"/>
          <w:lang w:val="en-US" w:eastAsia="zh-CN"/>
        </w:rPr>
        <w:t>120 kHz and the uplink transmission adopts a larger SCS</w:t>
      </w:r>
      <w:r>
        <w:rPr>
          <w:rFonts w:eastAsia="宋体" w:hint="eastAsia"/>
          <w:lang w:val="en-US" w:eastAsia="zh-CN"/>
        </w:rPr>
        <w:t xml:space="preserve"> e.g.</w:t>
      </w:r>
      <w:r>
        <w:rPr>
          <w:rFonts w:eastAsia="宋体"/>
          <w:lang w:val="en-US" w:eastAsia="zh-CN"/>
        </w:rPr>
        <w:t xml:space="preserve"> 960</w:t>
      </w:r>
      <w:r>
        <w:rPr>
          <w:rFonts w:eastAsia="宋体" w:hint="eastAsia"/>
          <w:lang w:val="en-US" w:eastAsia="zh-CN"/>
        </w:rPr>
        <w:t xml:space="preserve"> kHz</w:t>
      </w:r>
      <w:r>
        <w:rPr>
          <w:rFonts w:eastAsia="宋体"/>
          <w:lang w:val="en-US" w:eastAsia="zh-CN"/>
        </w:rPr>
        <w:t xml:space="preserve">, it will </w:t>
      </w:r>
      <w:r>
        <w:rPr>
          <w:rFonts w:eastAsia="宋体" w:hint="eastAsia"/>
          <w:lang w:val="en-US" w:eastAsia="zh-CN"/>
        </w:rPr>
        <w:t>impact on</w:t>
      </w:r>
      <w:r>
        <w:rPr>
          <w:rFonts w:eastAsia="宋体"/>
          <w:lang w:val="en-US" w:eastAsia="zh-CN"/>
        </w:rPr>
        <w:t xml:space="preserve"> initial uplink timing accuracy. The reason is that SSB is not wide enough in the frequency domain to provide the required time synchronization accuracy. Secondly, if SSB uses </w:t>
      </w:r>
      <w:r>
        <w:rPr>
          <w:rFonts w:eastAsia="宋体" w:hint="eastAsia"/>
          <w:lang w:val="en-US" w:eastAsia="zh-CN"/>
        </w:rPr>
        <w:t xml:space="preserve">a same </w:t>
      </w:r>
      <w:r>
        <w:rPr>
          <w:rFonts w:eastAsia="宋体"/>
          <w:lang w:val="en-US" w:eastAsia="zh-CN"/>
        </w:rPr>
        <w:t xml:space="preserve">SCS </w:t>
      </w:r>
      <w:r>
        <w:rPr>
          <w:rFonts w:eastAsia="宋体" w:hint="eastAsia"/>
          <w:lang w:val="en-US" w:eastAsia="zh-CN"/>
        </w:rPr>
        <w:t>as</w:t>
      </w:r>
      <w:r>
        <w:rPr>
          <w:rFonts w:eastAsia="宋体"/>
          <w:lang w:val="en-US" w:eastAsia="zh-CN"/>
        </w:rPr>
        <w:t xml:space="preserve"> data/control channel</w:t>
      </w:r>
      <w:r>
        <w:rPr>
          <w:rFonts w:eastAsia="宋体" w:hint="eastAsia"/>
          <w:lang w:val="en-US" w:eastAsia="zh-CN"/>
        </w:rPr>
        <w:t>s</w:t>
      </w:r>
      <w:r>
        <w:rPr>
          <w:rFonts w:eastAsia="宋体"/>
          <w:lang w:val="en-US" w:eastAsia="zh-CN"/>
        </w:rPr>
        <w:t xml:space="preserve">, single numerology can help reduce complexity. Therefore, SSB </w:t>
      </w:r>
      <w:r>
        <w:rPr>
          <w:rFonts w:eastAsia="宋体" w:hint="eastAsia"/>
          <w:lang w:val="en-US" w:eastAsia="zh-CN"/>
        </w:rPr>
        <w:t>should be</w:t>
      </w:r>
      <w:r>
        <w:rPr>
          <w:rFonts w:eastAsia="宋体"/>
          <w:lang w:val="en-US" w:eastAsia="zh-CN"/>
        </w:rPr>
        <w:t xml:space="preserve"> configurable </w:t>
      </w:r>
      <w:r>
        <w:rPr>
          <w:rFonts w:eastAsia="宋体" w:hint="eastAsia"/>
          <w:lang w:val="en-US" w:eastAsia="zh-CN"/>
        </w:rPr>
        <w:t xml:space="preserve">and at least it can be configured </w:t>
      </w:r>
      <w:r>
        <w:rPr>
          <w:rFonts w:eastAsia="宋体"/>
          <w:lang w:val="en-US" w:eastAsia="zh-CN"/>
        </w:rPr>
        <w:t xml:space="preserve">with </w:t>
      </w:r>
      <w:r>
        <w:rPr>
          <w:rFonts w:eastAsia="宋体" w:hint="eastAsia"/>
          <w:lang w:val="en-US" w:eastAsia="zh-CN"/>
        </w:rPr>
        <w:t xml:space="preserve">a </w:t>
      </w:r>
      <w:r>
        <w:rPr>
          <w:rFonts w:eastAsia="宋体"/>
          <w:lang w:val="en-US" w:eastAsia="zh-CN"/>
        </w:rPr>
        <w:t>same SCS as the data</w:t>
      </w:r>
      <w:r>
        <w:rPr>
          <w:rFonts w:eastAsia="宋体" w:hint="eastAsia"/>
          <w:lang w:val="en-US" w:eastAsia="zh-CN"/>
        </w:rPr>
        <w:t>/</w:t>
      </w:r>
      <w:r>
        <w:rPr>
          <w:rFonts w:eastAsia="宋体"/>
          <w:lang w:val="en-US" w:eastAsia="zh-CN"/>
        </w:rPr>
        <w:t>control channel</w:t>
      </w:r>
      <w:r>
        <w:rPr>
          <w:rFonts w:eastAsia="宋体" w:hint="eastAsia"/>
          <w:lang w:val="en-US" w:eastAsia="zh-CN"/>
        </w:rPr>
        <w:t>s</w:t>
      </w:r>
      <w:r>
        <w:rPr>
          <w:rFonts w:eastAsia="宋体"/>
          <w:lang w:val="en-US" w:eastAsia="zh-CN"/>
        </w:rPr>
        <w:t xml:space="preserve">. </w:t>
      </w:r>
      <w:r>
        <w:rPr>
          <w:rFonts w:eastAsia="宋体" w:hint="eastAsia"/>
          <w:lang w:val="en-US" w:eastAsia="zh-CN"/>
        </w:rPr>
        <w:t>Moreover</w:t>
      </w:r>
      <w:r>
        <w:rPr>
          <w:rFonts w:eastAsia="宋体"/>
          <w:lang w:val="en-US" w:eastAsia="zh-CN"/>
        </w:rPr>
        <w:t xml:space="preserve">, the larger the SCS, the lower the synchronization complexity. </w:t>
      </w:r>
      <w:r>
        <w:rPr>
          <w:rFonts w:eastAsia="宋体" w:hint="eastAsia"/>
          <w:lang w:val="en-US" w:eastAsia="zh-CN"/>
        </w:rPr>
        <w:t xml:space="preserve">Absolute </w:t>
      </w:r>
      <w:r>
        <w:rPr>
          <w:rFonts w:eastAsia="宋体"/>
          <w:lang w:val="en-US" w:eastAsia="zh-CN"/>
        </w:rPr>
        <w:t xml:space="preserve">frequency offset </w:t>
      </w:r>
      <m:oMath>
        <m:r>
          <w:rPr>
            <w:rFonts w:ascii="Cambria Math" w:eastAsia="宋体" w:hAnsi="Cambria Math" w:cs="宋体" w:hint="eastAsia"/>
          </w:rPr>
          <m:t>∆</m:t>
        </m:r>
        <m:r>
          <w:rPr>
            <w:rFonts w:ascii="Cambria Math" w:eastAsia="宋体" w:hAnsi="Cambria Math" w:cs="宋体" w:hint="eastAsia"/>
          </w:rPr>
          <m:t>f</m:t>
        </m:r>
      </m:oMath>
      <w:r>
        <w:rPr>
          <w:rFonts w:ascii="Cambria Math" w:eastAsia="宋体" w:hAnsi="Cambria Math" w:cs="宋体" w:hint="eastAsia"/>
          <w:lang w:val="en-US" w:eastAsia="zh-CN"/>
        </w:rPr>
        <w:t xml:space="preserve"> of a carrier in</w:t>
      </w:r>
      <w:r>
        <w:rPr>
          <w:rFonts w:eastAsia="宋体"/>
          <w:lang w:val="en-US" w:eastAsia="zh-CN"/>
        </w:rPr>
        <w:t xml:space="preserve"> 60</w:t>
      </w:r>
      <w:r>
        <w:rPr>
          <w:rFonts w:eastAsia="宋体" w:hint="eastAsia"/>
          <w:lang w:val="en-US" w:eastAsia="zh-CN"/>
        </w:rPr>
        <w:t xml:space="preserve"> </w:t>
      </w:r>
      <w:r>
        <w:rPr>
          <w:rFonts w:eastAsia="宋体"/>
          <w:lang w:val="en-US" w:eastAsia="zh-CN"/>
        </w:rPr>
        <w:t xml:space="preserve">GHz </w:t>
      </w:r>
      <w:r>
        <w:rPr>
          <w:rFonts w:eastAsia="宋体" w:hint="eastAsia"/>
          <w:lang w:val="en-US" w:eastAsia="zh-CN"/>
        </w:rPr>
        <w:t xml:space="preserve">band </w:t>
      </w:r>
      <w:r>
        <w:rPr>
          <w:rFonts w:eastAsia="宋体"/>
          <w:lang w:val="en-US" w:eastAsia="zh-CN"/>
        </w:rPr>
        <w:t>is larger</w:t>
      </w:r>
      <w:r>
        <w:rPr>
          <w:rFonts w:eastAsia="宋体" w:hint="eastAsia"/>
          <w:lang w:val="en-US" w:eastAsia="zh-CN"/>
        </w:rPr>
        <w:t xml:space="preserve"> than in FR2. Larger SCS 480/960 kHz has a higher tolerance on frequency offset as its </w:t>
      </w:r>
      <m:oMath>
        <m:r>
          <w:rPr>
            <w:rFonts w:ascii="Cambria Math" w:eastAsia="宋体" w:hAnsi="Cambria Math" w:cs="宋体" w:hint="eastAsia"/>
          </w:rPr>
          <m:t>∆</m:t>
        </m:r>
        <m:r>
          <w:rPr>
            <w:rFonts w:ascii="Cambria Math" w:eastAsia="宋体" w:hAnsi="Cambria Math" w:cs="宋体" w:hint="eastAsia"/>
          </w:rPr>
          <m:t>f/SCS</m:t>
        </m:r>
      </m:oMath>
      <w:r>
        <w:rPr>
          <w:rFonts w:ascii="Cambria Math" w:eastAsia="宋体" w:hAnsi="Cambria Math" w:cs="宋体" w:hint="eastAsia"/>
          <w:lang w:val="en-US" w:eastAsia="zh-CN"/>
        </w:rPr>
        <w:t xml:space="preserve"> is low </w:t>
      </w:r>
      <w:r>
        <w:rPr>
          <w:rFonts w:eastAsia="宋体" w:hint="eastAsia"/>
          <w:lang w:val="en-US" w:eastAsia="zh-CN"/>
        </w:rPr>
        <w:t xml:space="preserve">compared with SCS 120 kHz. </w:t>
      </w:r>
      <w:r>
        <w:rPr>
          <w:rFonts w:eastAsia="宋体"/>
          <w:lang w:val="en-US" w:eastAsia="zh-CN"/>
        </w:rPr>
        <w:t xml:space="preserve">In addition, SSB supporting </w:t>
      </w:r>
      <w:r>
        <w:rPr>
          <w:rFonts w:eastAsia="宋体" w:hint="eastAsia"/>
          <w:lang w:val="en-US" w:eastAsia="zh-CN"/>
        </w:rPr>
        <w:t xml:space="preserve">SCS </w:t>
      </w:r>
      <w:r>
        <w:rPr>
          <w:rFonts w:eastAsia="宋体"/>
          <w:lang w:val="en-US" w:eastAsia="zh-CN"/>
        </w:rPr>
        <w:t>480/960</w:t>
      </w:r>
      <w:r>
        <w:rPr>
          <w:rFonts w:eastAsia="宋体" w:hint="eastAsia"/>
          <w:lang w:val="en-US" w:eastAsia="zh-CN"/>
        </w:rPr>
        <w:t xml:space="preserve"> kHz</w:t>
      </w:r>
      <w:r>
        <w:rPr>
          <w:rFonts w:eastAsia="宋体"/>
          <w:lang w:val="en-US" w:eastAsia="zh-CN"/>
        </w:rPr>
        <w:t xml:space="preserve"> will help 5</w:t>
      </w:r>
      <w:r>
        <w:rPr>
          <w:rFonts w:eastAsia="宋体" w:hint="eastAsia"/>
          <w:lang w:val="en-US" w:eastAsia="zh-CN"/>
        </w:rPr>
        <w:t>G</w:t>
      </w:r>
      <w:r>
        <w:rPr>
          <w:rFonts w:eastAsia="宋体"/>
          <w:lang w:val="en-US" w:eastAsia="zh-CN"/>
        </w:rPr>
        <w:t xml:space="preserve"> NR </w:t>
      </w:r>
      <w:r>
        <w:rPr>
          <w:rFonts w:eastAsia="宋体" w:hint="eastAsia"/>
          <w:lang w:val="en-US" w:eastAsia="zh-CN"/>
        </w:rPr>
        <w:t xml:space="preserve">to </w:t>
      </w:r>
      <w:r>
        <w:rPr>
          <w:rFonts w:eastAsia="宋体"/>
          <w:lang w:val="en-US" w:eastAsia="zh-CN"/>
        </w:rPr>
        <w:t>evolv</w:t>
      </w:r>
      <w:r>
        <w:rPr>
          <w:rFonts w:eastAsia="宋体" w:hint="eastAsia"/>
          <w:lang w:val="en-US" w:eastAsia="zh-CN"/>
        </w:rPr>
        <w:t>e</w:t>
      </w:r>
      <w:r>
        <w:rPr>
          <w:rFonts w:eastAsia="宋体"/>
          <w:lang w:val="en-US" w:eastAsia="zh-CN"/>
        </w:rPr>
        <w:t xml:space="preserve"> to higher frequency</w:t>
      </w:r>
      <w:r>
        <w:rPr>
          <w:rFonts w:eastAsia="宋体" w:hint="eastAsia"/>
          <w:lang w:val="en-US" w:eastAsia="zh-CN"/>
        </w:rPr>
        <w:t xml:space="preserve"> band</w:t>
      </w:r>
      <w:r>
        <w:rPr>
          <w:rFonts w:eastAsia="宋体"/>
          <w:lang w:val="en-US" w:eastAsia="zh-CN"/>
        </w:rPr>
        <w:t xml:space="preserve"> in the future, such as above 71 GHz.</w:t>
      </w:r>
      <w:r>
        <w:rPr>
          <w:rFonts w:eastAsia="宋体" w:hint="eastAsia"/>
          <w:lang w:val="en-US" w:eastAsia="zh-CN"/>
        </w:rPr>
        <w:t xml:space="preserve"> Above all, we believe 4</w:t>
      </w:r>
      <w:r>
        <w:rPr>
          <w:rFonts w:eastAsia="宋体"/>
          <w:lang w:val="en-US" w:eastAsia="zh-CN"/>
        </w:rPr>
        <w:t>80/960</w:t>
      </w:r>
      <w:r>
        <w:rPr>
          <w:rFonts w:eastAsia="宋体" w:hint="eastAsia"/>
          <w:lang w:val="en-US" w:eastAsia="zh-CN"/>
        </w:rPr>
        <w:t xml:space="preserve"> kHz for SSB is preferred to be introduced in NR above 52.6 GHz.</w:t>
      </w:r>
    </w:p>
    <w:p w:rsidR="00970D85" w:rsidRDefault="00A60A3F">
      <w:pPr>
        <w:spacing w:before="180" w:line="260" w:lineRule="auto"/>
        <w:jc w:val="both"/>
        <w:rPr>
          <w:rFonts w:eastAsia="宋体"/>
          <w:lang w:val="en-US" w:eastAsia="zh-CN"/>
        </w:rPr>
      </w:pPr>
      <w:r>
        <w:rPr>
          <w:rFonts w:eastAsia="宋体" w:hint="eastAsia"/>
          <w:lang w:val="en-US" w:eastAsia="zh-CN"/>
        </w:rPr>
        <w:t>I</w:t>
      </w:r>
      <w:r>
        <w:rPr>
          <w:rFonts w:eastAsia="宋体"/>
          <w:lang w:val="en-US" w:eastAsia="zh-CN"/>
        </w:rPr>
        <w:t>n order to reduce the complexity of multiplexing</w:t>
      </w:r>
      <w:r>
        <w:rPr>
          <w:rFonts w:eastAsia="宋体" w:hint="eastAsia"/>
          <w:lang w:val="en-US" w:eastAsia="zh-CN"/>
        </w:rPr>
        <w:t xml:space="preserve"> in standardization and implementation</w:t>
      </w:r>
      <w:r>
        <w:rPr>
          <w:rFonts w:eastAsia="宋体"/>
          <w:lang w:val="en-US" w:eastAsia="zh-CN"/>
        </w:rPr>
        <w:t xml:space="preserve">, </w:t>
      </w:r>
      <w:r>
        <w:rPr>
          <w:rFonts w:eastAsia="宋体" w:hint="eastAsia"/>
          <w:lang w:val="en-US" w:eastAsia="zh-CN"/>
        </w:rPr>
        <w:t>other</w:t>
      </w:r>
      <w:r>
        <w:rPr>
          <w:lang w:eastAsia="zh-CN"/>
        </w:rPr>
        <w:t xml:space="preserve"> initial access</w:t>
      </w:r>
      <w:r>
        <w:rPr>
          <w:rFonts w:hint="eastAsia"/>
          <w:lang w:val="en-US" w:eastAsia="zh-CN"/>
        </w:rPr>
        <w:t xml:space="preserve"> </w:t>
      </w:r>
      <w:r>
        <w:rPr>
          <w:lang w:eastAsia="zh-CN"/>
        </w:rPr>
        <w:t>signals/channels in</w:t>
      </w:r>
      <w:r>
        <w:rPr>
          <w:rFonts w:hint="eastAsia"/>
          <w:lang w:val="en-US" w:eastAsia="zh-CN"/>
        </w:rPr>
        <w:t xml:space="preserve"> the </w:t>
      </w:r>
      <w:r>
        <w:rPr>
          <w:rFonts w:eastAsia="宋体" w:hint="eastAsia"/>
          <w:lang w:val="en-US" w:eastAsia="zh-CN"/>
        </w:rPr>
        <w:t>initial BWP</w:t>
      </w:r>
      <w:r>
        <w:rPr>
          <w:rFonts w:eastAsia="宋体"/>
          <w:lang w:val="en-US" w:eastAsia="zh-CN"/>
        </w:rPr>
        <w:t xml:space="preserve"> also need to support </w:t>
      </w:r>
      <w:r>
        <w:rPr>
          <w:rFonts w:eastAsia="宋体" w:hint="eastAsia"/>
          <w:lang w:val="en-US" w:eastAsia="zh-CN"/>
        </w:rPr>
        <w:t>SCS 4</w:t>
      </w:r>
      <w:r>
        <w:rPr>
          <w:rFonts w:eastAsia="宋体"/>
          <w:lang w:val="en-US" w:eastAsia="zh-CN"/>
        </w:rPr>
        <w:t>80/960</w:t>
      </w:r>
      <w:r>
        <w:rPr>
          <w:rFonts w:eastAsia="宋体" w:hint="eastAsia"/>
          <w:lang w:val="en-US" w:eastAsia="zh-CN"/>
        </w:rPr>
        <w:t xml:space="preserve"> kHz if SSB is approved to support them. For SCS 240 kHz,</w:t>
      </w:r>
      <w:r>
        <w:rPr>
          <w:rFonts w:eastAsia="宋体"/>
          <w:lang w:val="en-US" w:eastAsia="zh-CN"/>
        </w:rPr>
        <w:t xml:space="preserve"> it is necessary to support </w:t>
      </w:r>
      <w:r>
        <w:rPr>
          <w:rFonts w:eastAsia="宋体" w:hint="eastAsia"/>
          <w:lang w:val="en-US" w:eastAsia="zh-CN"/>
        </w:rPr>
        <w:t xml:space="preserve">it </w:t>
      </w:r>
      <w:r>
        <w:rPr>
          <w:rFonts w:eastAsia="宋体"/>
          <w:lang w:val="en-US" w:eastAsia="zh-CN"/>
        </w:rPr>
        <w:t>if SCS 480/960 kHz is not introduced for SSB. The reason is that 240 kHz</w:t>
      </w:r>
      <w:r>
        <w:rPr>
          <w:rFonts w:eastAsia="宋体" w:hint="eastAsia"/>
          <w:lang w:val="en-US" w:eastAsia="zh-CN"/>
        </w:rPr>
        <w:t xml:space="preserve"> not only can</w:t>
      </w:r>
      <w:r>
        <w:rPr>
          <w:rFonts w:eastAsia="宋体"/>
          <w:lang w:val="en-US" w:eastAsia="zh-CN"/>
        </w:rPr>
        <w:t xml:space="preserve"> guarantee coverage</w:t>
      </w:r>
      <w:r>
        <w:rPr>
          <w:rFonts w:eastAsia="宋体" w:hint="eastAsia"/>
          <w:lang w:val="en-US" w:eastAsia="zh-CN"/>
        </w:rPr>
        <w:t xml:space="preserve"> performance</w:t>
      </w:r>
      <w:r>
        <w:rPr>
          <w:rFonts w:eastAsia="宋体"/>
          <w:lang w:val="en-US" w:eastAsia="zh-CN"/>
        </w:rPr>
        <w:t>,</w:t>
      </w:r>
      <w:r>
        <w:rPr>
          <w:rFonts w:eastAsia="宋体" w:hint="eastAsia"/>
          <w:lang w:val="en-US" w:eastAsia="zh-CN"/>
        </w:rPr>
        <w:t xml:space="preserve"> provide a long CP for</w:t>
      </w:r>
      <w:r>
        <w:rPr>
          <w:rFonts w:eastAsia="宋体"/>
          <w:lang w:val="en-US" w:eastAsia="zh-CN"/>
        </w:rPr>
        <w:t xml:space="preserve"> beam switching, and </w:t>
      </w:r>
      <w:r>
        <w:rPr>
          <w:rFonts w:eastAsia="宋体" w:hint="eastAsia"/>
          <w:lang w:val="en-US" w:eastAsia="zh-CN"/>
        </w:rPr>
        <w:t xml:space="preserve">reuse </w:t>
      </w:r>
      <w:r>
        <w:rPr>
          <w:rFonts w:eastAsia="宋体"/>
          <w:lang w:val="en-US" w:eastAsia="zh-CN"/>
        </w:rPr>
        <w:t>FR2 initial access process</w:t>
      </w:r>
      <w:r>
        <w:rPr>
          <w:rFonts w:eastAsia="宋体" w:hint="eastAsia"/>
          <w:lang w:val="en-US" w:eastAsia="zh-CN"/>
        </w:rPr>
        <w:t xml:space="preserve"> compared to 480/960 kHz, but</w:t>
      </w:r>
      <w:r>
        <w:rPr>
          <w:rFonts w:eastAsia="宋体"/>
          <w:lang w:val="en-US" w:eastAsia="zh-CN"/>
        </w:rPr>
        <w:t xml:space="preserve"> it can </w:t>
      </w:r>
      <w:r>
        <w:rPr>
          <w:rFonts w:eastAsia="宋体" w:hint="eastAsia"/>
          <w:lang w:val="en-US" w:eastAsia="zh-CN"/>
        </w:rPr>
        <w:t xml:space="preserve">also </w:t>
      </w:r>
      <w:r>
        <w:rPr>
          <w:rFonts w:eastAsia="宋体"/>
          <w:lang w:val="en-US" w:eastAsia="zh-CN"/>
        </w:rPr>
        <w:t xml:space="preserve">improve </w:t>
      </w:r>
      <w:r>
        <w:rPr>
          <w:rFonts w:eastAsia="宋体" w:hint="eastAsia"/>
          <w:lang w:val="en-US" w:eastAsia="zh-CN"/>
        </w:rPr>
        <w:t xml:space="preserve">the </w:t>
      </w:r>
      <w:r>
        <w:rPr>
          <w:rFonts w:eastAsia="宋体"/>
          <w:lang w:val="en-US" w:eastAsia="zh-CN"/>
        </w:rPr>
        <w:t>time synchronization accuracy and reduce the synchronization complexity that 120 kHz cannot achieve. However, if</w:t>
      </w:r>
      <w:r>
        <w:rPr>
          <w:rFonts w:eastAsia="宋体" w:hint="eastAsia"/>
          <w:lang w:val="en-US" w:eastAsia="zh-CN"/>
        </w:rPr>
        <w:t xml:space="preserve"> </w:t>
      </w:r>
      <w:r>
        <w:rPr>
          <w:rFonts w:eastAsia="宋体"/>
          <w:lang w:val="en-US" w:eastAsia="zh-CN"/>
        </w:rPr>
        <w:t>SCS 480/960 kHz is introduced for SSB</w:t>
      </w:r>
      <w:r>
        <w:rPr>
          <w:rFonts w:eastAsia="宋体" w:hint="eastAsia"/>
          <w:lang w:val="en-US" w:eastAsia="zh-CN"/>
        </w:rPr>
        <w:t>,</w:t>
      </w:r>
      <w:r>
        <w:rPr>
          <w:rFonts w:eastAsia="宋体"/>
          <w:lang w:val="en-US" w:eastAsia="zh-CN"/>
        </w:rPr>
        <w:t xml:space="preserve"> </w:t>
      </w:r>
      <w:r>
        <w:rPr>
          <w:rFonts w:eastAsia="宋体"/>
          <w:lang w:val="en-US" w:eastAsia="zh-CN"/>
        </w:rPr>
        <w:lastRenderedPageBreak/>
        <w:t>support</w:t>
      </w:r>
      <w:r>
        <w:rPr>
          <w:rFonts w:eastAsia="宋体" w:hint="eastAsia"/>
          <w:lang w:val="en-US" w:eastAsia="zh-CN"/>
        </w:rPr>
        <w:t>ing</w:t>
      </w:r>
      <w:r>
        <w:rPr>
          <w:rFonts w:eastAsia="宋体"/>
          <w:lang w:val="en-US" w:eastAsia="zh-CN"/>
        </w:rPr>
        <w:t xml:space="preserve"> 240</w:t>
      </w:r>
      <w:r>
        <w:rPr>
          <w:rFonts w:eastAsia="宋体" w:hint="eastAsia"/>
          <w:lang w:val="en-US" w:eastAsia="zh-CN"/>
        </w:rPr>
        <w:t xml:space="preserve"> kHz for SSB is unnecessary</w:t>
      </w:r>
      <w:r>
        <w:rPr>
          <w:rFonts w:eastAsia="宋体"/>
          <w:lang w:val="en-US" w:eastAsia="zh-CN"/>
        </w:rPr>
        <w:t xml:space="preserve">. Too many </w:t>
      </w:r>
      <w:r>
        <w:rPr>
          <w:rFonts w:eastAsia="宋体" w:hint="eastAsia"/>
          <w:lang w:val="en-US" w:eastAsia="zh-CN"/>
        </w:rPr>
        <w:t xml:space="preserve">SSB </w:t>
      </w:r>
      <w:r>
        <w:rPr>
          <w:rFonts w:eastAsia="宋体"/>
          <w:lang w:val="en-US" w:eastAsia="zh-CN"/>
        </w:rPr>
        <w:t>SCS</w:t>
      </w:r>
      <w:r>
        <w:rPr>
          <w:rFonts w:eastAsia="宋体" w:hint="eastAsia"/>
          <w:lang w:val="en-US" w:eastAsia="zh-CN"/>
        </w:rPr>
        <w:t>s</w:t>
      </w:r>
      <w:r>
        <w:rPr>
          <w:rFonts w:eastAsia="宋体"/>
          <w:lang w:val="en-US" w:eastAsia="zh-CN"/>
        </w:rPr>
        <w:t xml:space="preserve"> will affect the </w:t>
      </w:r>
      <w:r>
        <w:rPr>
          <w:rFonts w:eastAsia="宋体" w:hint="eastAsia"/>
          <w:lang w:val="en-US" w:eastAsia="zh-CN"/>
        </w:rPr>
        <w:t xml:space="preserve">multiplexing </w:t>
      </w:r>
      <w:r>
        <w:rPr>
          <w:rFonts w:eastAsia="宋体"/>
          <w:lang w:val="en-US" w:eastAsia="zh-CN"/>
        </w:rPr>
        <w:t xml:space="preserve">of SSB and </w:t>
      </w:r>
      <w:r>
        <w:rPr>
          <w:rFonts w:eastAsia="宋体" w:hint="eastAsia"/>
          <w:lang w:val="en-US" w:eastAsia="zh-CN"/>
        </w:rPr>
        <w:t>Type0-PDCCH</w:t>
      </w:r>
      <w:r>
        <w:rPr>
          <w:rFonts w:eastAsia="宋体"/>
          <w:lang w:val="en-US" w:eastAsia="zh-CN"/>
        </w:rPr>
        <w:t xml:space="preserve">, and the configuration of </w:t>
      </w:r>
      <w:r>
        <w:rPr>
          <w:rFonts w:eastAsia="宋体" w:hint="eastAsia"/>
          <w:lang w:val="en-US" w:eastAsia="zh-CN"/>
        </w:rPr>
        <w:t>Type0-PDCCH</w:t>
      </w:r>
      <w:r>
        <w:rPr>
          <w:rFonts w:eastAsia="宋体"/>
          <w:lang w:val="en-US" w:eastAsia="zh-CN"/>
        </w:rPr>
        <w:t xml:space="preserve"> SCS</w:t>
      </w:r>
      <w:r>
        <w:rPr>
          <w:rFonts w:eastAsia="宋体" w:hint="eastAsia"/>
          <w:lang w:val="en-US" w:eastAsia="zh-CN"/>
        </w:rPr>
        <w:t>, etc</w:t>
      </w:r>
      <w:r>
        <w:rPr>
          <w:rFonts w:eastAsia="宋体"/>
          <w:lang w:val="en-US" w:eastAsia="zh-CN"/>
        </w:rPr>
        <w:t>.</w:t>
      </w:r>
    </w:p>
    <w:p w:rsidR="00970D85" w:rsidRDefault="00A60A3F">
      <w:pPr>
        <w:spacing w:after="60" w:line="240" w:lineRule="auto"/>
        <w:jc w:val="both"/>
        <w:rPr>
          <w:rFonts w:eastAsia="宋体"/>
          <w:b/>
          <w:lang w:val="en-US" w:eastAsia="zh-CN"/>
        </w:rPr>
      </w:pPr>
      <w:r>
        <w:rPr>
          <w:rFonts w:eastAsia="宋体" w:hint="eastAsia"/>
          <w:b/>
          <w:lang w:val="en-US" w:eastAsia="zh-CN"/>
        </w:rPr>
        <w:t>Proposal 1: The following options can be considered for determining SCSs of SSB and other initial access signals/channels in initial BWP, wherein Option 1 is preferred.</w:t>
      </w:r>
    </w:p>
    <w:p w:rsidR="00970D85" w:rsidRDefault="00A60A3F">
      <w:pPr>
        <w:numPr>
          <w:ilvl w:val="0"/>
          <w:numId w:val="13"/>
        </w:numPr>
        <w:spacing w:after="60" w:line="240" w:lineRule="auto"/>
        <w:ind w:left="1260"/>
        <w:jc w:val="both"/>
        <w:rPr>
          <w:rFonts w:eastAsia="宋体"/>
          <w:b/>
          <w:lang w:val="en-US" w:eastAsia="zh-CN"/>
        </w:rPr>
      </w:pPr>
      <w:r>
        <w:rPr>
          <w:rFonts w:eastAsia="宋体" w:hint="eastAsia"/>
          <w:b/>
          <w:lang w:val="en-US" w:eastAsia="zh-CN"/>
        </w:rPr>
        <w:t>Option 1: both SSB and other initial access signals/channels support</w:t>
      </w:r>
      <w:r>
        <w:rPr>
          <w:rFonts w:eastAsia="宋体" w:hint="eastAsia"/>
          <w:b/>
          <w:bCs/>
          <w:lang w:val="en-US" w:eastAsia="zh-CN"/>
        </w:rPr>
        <w:t xml:space="preserve"> SCS (12</w:t>
      </w:r>
      <w:r>
        <w:rPr>
          <w:b/>
          <w:bCs/>
          <w:lang w:eastAsia="zh-CN"/>
        </w:rPr>
        <w:t>0kHz, 480kHz, 960kHz</w:t>
      </w:r>
      <w:r>
        <w:rPr>
          <w:rFonts w:eastAsia="宋体" w:hint="eastAsia"/>
          <w:b/>
          <w:bCs/>
          <w:lang w:val="en-US" w:eastAsia="zh-CN"/>
        </w:rPr>
        <w:t>)</w:t>
      </w:r>
    </w:p>
    <w:p w:rsidR="00970D85" w:rsidRDefault="00A60A3F">
      <w:pPr>
        <w:numPr>
          <w:ilvl w:val="0"/>
          <w:numId w:val="13"/>
        </w:numPr>
        <w:spacing w:after="60" w:line="240" w:lineRule="auto"/>
        <w:ind w:left="1260"/>
        <w:jc w:val="both"/>
        <w:rPr>
          <w:rFonts w:eastAsia="宋体"/>
          <w:b/>
          <w:lang w:val="en-US" w:eastAsia="zh-CN"/>
        </w:rPr>
      </w:pPr>
      <w:r>
        <w:rPr>
          <w:rFonts w:eastAsia="宋体" w:hint="eastAsia"/>
          <w:b/>
          <w:lang w:val="en-US" w:eastAsia="zh-CN"/>
        </w:rPr>
        <w:t xml:space="preserve">Option 2: SSB supports SCS </w:t>
      </w:r>
      <w:r>
        <w:rPr>
          <w:rFonts w:eastAsia="宋体" w:hint="eastAsia"/>
          <w:b/>
          <w:bCs/>
          <w:lang w:val="en-US" w:eastAsia="zh-CN"/>
        </w:rPr>
        <w:t>(12</w:t>
      </w:r>
      <w:r>
        <w:rPr>
          <w:b/>
          <w:bCs/>
          <w:lang w:eastAsia="zh-CN"/>
        </w:rPr>
        <w:t xml:space="preserve">0kHz, </w:t>
      </w:r>
      <w:r>
        <w:rPr>
          <w:rFonts w:hint="eastAsia"/>
          <w:b/>
          <w:bCs/>
          <w:lang w:val="en-US" w:eastAsia="zh-CN"/>
        </w:rPr>
        <w:t>240kHz</w:t>
      </w:r>
      <w:r>
        <w:rPr>
          <w:rFonts w:eastAsia="宋体" w:hint="eastAsia"/>
          <w:b/>
          <w:bCs/>
          <w:lang w:val="en-US" w:eastAsia="zh-CN"/>
        </w:rPr>
        <w:t>); O</w:t>
      </w:r>
      <w:r>
        <w:rPr>
          <w:rFonts w:eastAsia="宋体" w:hint="eastAsia"/>
          <w:b/>
          <w:lang w:val="en-US" w:eastAsia="zh-CN"/>
        </w:rPr>
        <w:t xml:space="preserve">ther initial access signals/channels support </w:t>
      </w:r>
      <w:r>
        <w:rPr>
          <w:rFonts w:eastAsia="宋体" w:hint="eastAsia"/>
          <w:b/>
          <w:bCs/>
          <w:lang w:val="en-US" w:eastAsia="zh-CN"/>
        </w:rPr>
        <w:t>SCS (12</w:t>
      </w:r>
      <w:r>
        <w:rPr>
          <w:b/>
          <w:bCs/>
          <w:lang w:eastAsia="zh-CN"/>
        </w:rPr>
        <w:t>0kHz</w:t>
      </w:r>
      <w:r>
        <w:rPr>
          <w:rFonts w:eastAsia="宋体" w:hint="eastAsia"/>
          <w:b/>
          <w:bCs/>
          <w:lang w:val="en-US" w:eastAsia="zh-CN"/>
        </w:rPr>
        <w:t>)</w:t>
      </w:r>
    </w:p>
    <w:p w:rsidR="00970D85" w:rsidRDefault="00A60A3F">
      <w:pPr>
        <w:widowControl w:val="0"/>
        <w:spacing w:before="300" w:line="260" w:lineRule="auto"/>
        <w:jc w:val="both"/>
        <w:outlineLvl w:val="2"/>
        <w:rPr>
          <w:rFonts w:eastAsia="宋体"/>
          <w:b/>
          <w:bCs/>
          <w:sz w:val="24"/>
          <w:szCs w:val="24"/>
          <w:lang w:val="en-US" w:eastAsia="zh-CN"/>
        </w:rPr>
      </w:pPr>
      <w:r>
        <w:rPr>
          <w:rFonts w:eastAsia="宋体" w:hint="eastAsia"/>
          <w:b/>
          <w:bCs/>
          <w:sz w:val="24"/>
          <w:szCs w:val="24"/>
          <w:lang w:val="en-US" w:eastAsia="zh-CN"/>
        </w:rPr>
        <w:t>2.1.2 SSB pattern design</w:t>
      </w:r>
    </w:p>
    <w:p w:rsidR="00970D85" w:rsidRDefault="00A60A3F">
      <w:pPr>
        <w:widowControl w:val="0"/>
        <w:jc w:val="both"/>
        <w:rPr>
          <w:rFonts w:eastAsia="宋体"/>
          <w:lang w:val="en-US" w:eastAsia="zh-CN"/>
        </w:rPr>
      </w:pPr>
      <w:r>
        <w:rPr>
          <w:rFonts w:eastAsia="宋体" w:hint="eastAsia"/>
          <w:lang w:val="en-US" w:eastAsia="zh-CN"/>
        </w:rPr>
        <w:t>In Rel-15 NR, as shown in Figure 2.1.1-1, SSB patterns in both Case D (120 kHz) and Case E (240 kHz) only consider the multiplexing with SCS 60/120 kHz control/data channels because FR2 only supports SCS 60/120 kHz control/data channels. In the following, we give our views on designing SSB patterns with different SCSs for NR operation above 52.6 GHz.</w:t>
      </w:r>
    </w:p>
    <w:p w:rsidR="00970D85" w:rsidRDefault="00A60A3F">
      <w:pPr>
        <w:widowControl w:val="0"/>
        <w:numPr>
          <w:ilvl w:val="0"/>
          <w:numId w:val="14"/>
        </w:numPr>
        <w:jc w:val="both"/>
        <w:rPr>
          <w:rFonts w:eastAsia="宋体"/>
          <w:b/>
          <w:bCs/>
          <w:sz w:val="21"/>
          <w:szCs w:val="21"/>
          <w:lang w:val="en-US" w:eastAsia="zh-CN"/>
        </w:rPr>
      </w:pPr>
      <w:r>
        <w:rPr>
          <w:rFonts w:eastAsia="宋体" w:hint="eastAsia"/>
          <w:b/>
          <w:bCs/>
          <w:sz w:val="21"/>
          <w:szCs w:val="21"/>
          <w:lang w:val="en-US" w:eastAsia="zh-CN"/>
        </w:rPr>
        <w:t>Only support single numerology operation</w:t>
      </w:r>
    </w:p>
    <w:p w:rsidR="00970D85" w:rsidRDefault="00A60A3F">
      <w:pPr>
        <w:widowControl w:val="0"/>
        <w:jc w:val="both"/>
        <w:rPr>
          <w:rFonts w:eastAsia="宋体"/>
          <w:lang w:val="en-US" w:eastAsia="zh-CN"/>
        </w:rPr>
      </w:pPr>
      <w:r>
        <w:rPr>
          <w:rFonts w:eastAsia="宋体" w:hint="eastAsia"/>
          <w:lang w:val="en-US" w:eastAsia="zh-CN"/>
        </w:rPr>
        <w:t>For SSB pattern with 120 kHz, it can reuse the SSB pattern in Case D in FR2.</w:t>
      </w:r>
    </w:p>
    <w:p w:rsidR="00970D85" w:rsidRDefault="00A60A3F">
      <w:pPr>
        <w:widowControl w:val="0"/>
        <w:jc w:val="both"/>
        <w:rPr>
          <w:rFonts w:eastAsia="宋体"/>
          <w:lang w:val="en-US" w:eastAsia="zh-CN"/>
        </w:rPr>
      </w:pPr>
      <w:r>
        <w:rPr>
          <w:rFonts w:eastAsia="宋体" w:hint="eastAsia"/>
          <w:lang w:val="en-US" w:eastAsia="zh-CN"/>
        </w:rPr>
        <w:t>For SSB pattern with 480/960 kHz, there are three options can be considered: The first is reusing the SSB patterns in one slot in Case A and Case C. The second is reusing the SSB patterns in two slots in Case B and Case D. In addition, Case E can also be considered for designing SSB pattern with 480/960 kHz if the configuration of CORESET and/or search space set is enhanced.</w:t>
      </w:r>
    </w:p>
    <w:p w:rsidR="00970D85" w:rsidRDefault="00A60A3F">
      <w:pPr>
        <w:widowControl w:val="0"/>
        <w:numPr>
          <w:ilvl w:val="0"/>
          <w:numId w:val="14"/>
        </w:numPr>
        <w:jc w:val="both"/>
        <w:rPr>
          <w:rFonts w:eastAsia="宋体"/>
          <w:b/>
          <w:bCs/>
          <w:sz w:val="21"/>
          <w:szCs w:val="21"/>
          <w:lang w:val="en-US" w:eastAsia="zh-CN"/>
        </w:rPr>
      </w:pPr>
      <w:r>
        <w:rPr>
          <w:rFonts w:eastAsia="宋体" w:hint="eastAsia"/>
          <w:b/>
          <w:bCs/>
          <w:sz w:val="21"/>
          <w:szCs w:val="21"/>
          <w:lang w:val="en-US" w:eastAsia="zh-CN"/>
        </w:rPr>
        <w:t>Support both single and mixed numerology operation</w:t>
      </w:r>
    </w:p>
    <w:p w:rsidR="00970D85" w:rsidRDefault="00A60A3F">
      <w:pPr>
        <w:widowControl w:val="0"/>
        <w:jc w:val="both"/>
        <w:rPr>
          <w:rFonts w:eastAsia="宋体"/>
          <w:lang w:val="en-US" w:eastAsia="zh-CN"/>
        </w:rPr>
      </w:pPr>
      <w:r>
        <w:rPr>
          <w:rFonts w:eastAsia="宋体" w:hint="eastAsia"/>
          <w:lang w:val="en-US" w:eastAsia="zh-CN"/>
        </w:rPr>
        <w:t>For SSB pattern with 120 kHz, it can reuse the SSB pattern in Case D in FR2.</w:t>
      </w:r>
    </w:p>
    <w:p w:rsidR="00970D85" w:rsidRDefault="00A60A3F">
      <w:pPr>
        <w:widowControl w:val="0"/>
        <w:jc w:val="both"/>
        <w:rPr>
          <w:rFonts w:eastAsia="宋体"/>
          <w:lang w:val="en-US" w:eastAsia="zh-CN"/>
        </w:rPr>
      </w:pPr>
      <w:r>
        <w:rPr>
          <w:rFonts w:eastAsia="宋体" w:hint="eastAsia"/>
          <w:lang w:val="en-US" w:eastAsia="zh-CN"/>
        </w:rPr>
        <w:t>For SSB pattern with 480 kHz, it can be designed as follows. Case F1: reusing the SSB patterns in Case A and Case C for multiplexing with same and larger SCS channels (e.g. 480 kHz and 960 kHz). Case E2: reusing the SSB patterns in Case E for multiplexing with smaller SCS channels (e.g. 120 kHz).</w:t>
      </w:r>
    </w:p>
    <w:p w:rsidR="00970D85" w:rsidRDefault="00A60A3F">
      <w:pPr>
        <w:widowControl w:val="0"/>
        <w:jc w:val="both"/>
        <w:rPr>
          <w:rFonts w:eastAsia="宋体"/>
          <w:lang w:val="en-US" w:eastAsia="zh-CN"/>
        </w:rPr>
      </w:pPr>
      <w:r>
        <w:rPr>
          <w:rFonts w:eastAsia="宋体" w:hint="eastAsia"/>
          <w:lang w:val="en-US" w:eastAsia="zh-CN"/>
        </w:rPr>
        <w:t>For SSB pattern with 960 kHz, it can be designed as follows. Case G1: reusing the SSB patterns in Case B and Case D for multiplexing with same and smaller SCS channels (e.g. 960 kHz and 480 kHz).</w:t>
      </w:r>
    </w:p>
    <w:p w:rsidR="00970D85" w:rsidRDefault="00A60A3F">
      <w:pPr>
        <w:widowControl w:val="0"/>
        <w:numPr>
          <w:ilvl w:val="0"/>
          <w:numId w:val="14"/>
        </w:numPr>
        <w:jc w:val="both"/>
        <w:rPr>
          <w:rFonts w:eastAsia="宋体"/>
          <w:b/>
          <w:bCs/>
          <w:sz w:val="21"/>
          <w:szCs w:val="21"/>
          <w:lang w:val="en-US" w:eastAsia="zh-CN"/>
        </w:rPr>
      </w:pPr>
      <w:r>
        <w:rPr>
          <w:rFonts w:eastAsia="宋体" w:hint="eastAsia"/>
          <w:b/>
          <w:bCs/>
          <w:sz w:val="21"/>
          <w:szCs w:val="21"/>
          <w:lang w:val="en-US" w:eastAsia="zh-CN"/>
        </w:rPr>
        <w:t>Beam switching for SSB with larger SCSs 480/960 kHz</w:t>
      </w:r>
    </w:p>
    <w:p w:rsidR="00970D85" w:rsidRDefault="00A60A3F">
      <w:pPr>
        <w:widowControl w:val="0"/>
        <w:spacing w:line="260" w:lineRule="auto"/>
        <w:jc w:val="both"/>
        <w:rPr>
          <w:rFonts w:eastAsia="宋体"/>
          <w:lang w:val="en-US" w:eastAsia="zh-CN"/>
        </w:rPr>
      </w:pPr>
      <w:r>
        <w:t>In Rel</w:t>
      </w:r>
      <w:r>
        <w:rPr>
          <w:rFonts w:hint="eastAsia"/>
          <w:lang w:val="en-US" w:eastAsia="zh-CN"/>
        </w:rPr>
        <w:t>-</w:t>
      </w:r>
      <w:r>
        <w:t>15</w:t>
      </w:r>
      <w:r>
        <w:rPr>
          <w:rFonts w:hint="eastAsia"/>
          <w:lang w:val="en-US" w:eastAsia="zh-CN"/>
        </w:rPr>
        <w:t xml:space="preserve">, </w:t>
      </w:r>
      <w:r>
        <w:t>RAN4 made impact analysis of the beam switching</w:t>
      </w:r>
      <w:r>
        <w:rPr>
          <w:rFonts w:eastAsia="宋体" w:hint="eastAsia"/>
          <w:lang w:val="en-US" w:eastAsia="zh-CN"/>
        </w:rPr>
        <w:t xml:space="preserve"> and agreed that </w:t>
      </w:r>
      <w:r>
        <w:rPr>
          <w:rFonts w:eastAsia="宋体"/>
          <w:lang w:val="en-US" w:eastAsia="zh-CN"/>
        </w:rPr>
        <w:t>“</w:t>
      </w:r>
      <w:r>
        <w:rPr>
          <w:rFonts w:eastAsia="宋体" w:hint="eastAsia"/>
          <w:lang w:val="en-US" w:eastAsia="zh-CN"/>
        </w:rPr>
        <w:t xml:space="preserve">the </w:t>
      </w:r>
      <w:r>
        <w:t xml:space="preserve">worst-case beam switching time is </w:t>
      </w:r>
      <w:r>
        <w:rPr>
          <w:rFonts w:eastAsia="宋体" w:hint="eastAsia"/>
          <w:lang w:val="en-US" w:eastAsia="zh-CN"/>
        </w:rPr>
        <w:t xml:space="preserve">hence </w:t>
      </w:r>
      <w:r>
        <w:t>based on the analogue implementation and is estimated as &lt; 100</w:t>
      </w:r>
      <w:r>
        <w:rPr>
          <w:rFonts w:eastAsia="宋体" w:hint="eastAsia"/>
          <w:lang w:val="en-US" w:eastAsia="zh-CN"/>
        </w:rPr>
        <w:t xml:space="preserve"> </w:t>
      </w:r>
      <w:r>
        <w:t>ns</w:t>
      </w:r>
      <w:r>
        <w:rPr>
          <w:rFonts w:eastAsia="宋体" w:hint="eastAsia"/>
          <w:lang w:val="en-US" w:eastAsia="zh-CN"/>
        </w:rPr>
        <w:t>.</w:t>
      </w:r>
      <w:r>
        <w:rPr>
          <w:rFonts w:eastAsia="宋体"/>
          <w:lang w:val="en-US" w:eastAsia="zh-CN"/>
        </w:rPr>
        <w:t>”</w:t>
      </w:r>
      <w:r>
        <w:rPr>
          <w:rFonts w:eastAsia="宋体" w:hint="eastAsia"/>
          <w:lang w:val="en-US" w:eastAsia="zh-CN"/>
        </w:rPr>
        <w:t>. That is to say 100 ns is the largest time for beam switching according to RAN4</w:t>
      </w:r>
      <w:r>
        <w:rPr>
          <w:rFonts w:eastAsia="宋体"/>
          <w:lang w:val="en-US" w:eastAsia="zh-CN"/>
        </w:rPr>
        <w:t>’</w:t>
      </w:r>
      <w:r>
        <w:rPr>
          <w:rFonts w:eastAsia="宋体" w:hint="eastAsia"/>
          <w:lang w:val="en-US" w:eastAsia="zh-CN"/>
        </w:rPr>
        <w:t>s understanding.</w:t>
      </w:r>
    </w:p>
    <w:p w:rsidR="00970D85" w:rsidRDefault="00A60A3F">
      <w:pPr>
        <w:widowControl w:val="0"/>
        <w:spacing w:line="260" w:lineRule="auto"/>
        <w:jc w:val="both"/>
        <w:rPr>
          <w:rFonts w:eastAsia="宋体"/>
          <w:lang w:val="en-US" w:eastAsia="zh-CN"/>
        </w:rPr>
      </w:pPr>
      <w:r>
        <w:rPr>
          <w:rFonts w:eastAsia="宋体" w:hint="eastAsia"/>
          <w:lang w:val="en-US" w:eastAsia="zh-CN"/>
        </w:rPr>
        <w:t xml:space="preserve">Table 2.1.2-1 shows the lengths of different types of CP with four SCSs = 120/240/480/960 kHz respectively. As shown in Table 2.1.2-1, we can see at least for SCSs = 120/240 kHz, NCP lengths can cover delay spread, time errors as well as beam switching time. However, for SCSs = 480/960 kHz, </w:t>
      </w:r>
      <w:r>
        <w:t xml:space="preserve">larger </w:t>
      </w:r>
      <w:r>
        <w:rPr>
          <w:rFonts w:eastAsia="宋体" w:hint="eastAsia"/>
          <w:lang w:val="en-US" w:eastAsia="zh-CN"/>
        </w:rPr>
        <w:t xml:space="preserve">SCSs </w:t>
      </w:r>
      <w:r>
        <w:t>reduces the budget for timing errors and beam switching</w:t>
      </w:r>
      <w:r>
        <w:rPr>
          <w:rFonts w:eastAsia="宋体" w:hint="eastAsia"/>
          <w:lang w:val="en-US" w:eastAsia="zh-CN"/>
        </w:rPr>
        <w:t>, and thus it is</w:t>
      </w:r>
      <w:r>
        <w:rPr>
          <w:rFonts w:eastAsia="宋体"/>
          <w:lang w:val="en-US" w:eastAsia="zh-CN"/>
        </w:rPr>
        <w:t xml:space="preserve"> difficult to ensure that beam switching can be done </w:t>
      </w:r>
      <w:r>
        <w:rPr>
          <w:rFonts w:eastAsia="宋体" w:hint="eastAsia"/>
          <w:lang w:val="en-US" w:eastAsia="zh-CN"/>
        </w:rPr>
        <w:t>with</w:t>
      </w:r>
      <w:r>
        <w:rPr>
          <w:rFonts w:eastAsia="宋体"/>
          <w:lang w:val="en-US" w:eastAsia="zh-CN"/>
        </w:rPr>
        <w:t xml:space="preserve">in </w:t>
      </w:r>
      <w:r>
        <w:rPr>
          <w:rFonts w:eastAsia="宋体" w:hint="eastAsia"/>
          <w:lang w:val="en-US" w:eastAsia="zh-CN"/>
        </w:rPr>
        <w:t>the lengths of NCP.</w:t>
      </w:r>
    </w:p>
    <w:p w:rsidR="00970D85" w:rsidRDefault="00A60A3F">
      <w:pPr>
        <w:widowControl w:val="0"/>
        <w:spacing w:after="60" w:line="260" w:lineRule="auto"/>
        <w:jc w:val="center"/>
        <w:rPr>
          <w:rFonts w:eastAsia="宋体"/>
          <w:b/>
          <w:bCs/>
          <w:lang w:val="en-US" w:eastAsia="zh-CN"/>
        </w:rPr>
      </w:pPr>
      <w:r>
        <w:rPr>
          <w:rFonts w:eastAsia="宋体"/>
          <w:b/>
          <w:bCs/>
          <w:lang w:val="en-US" w:eastAsia="zh-CN"/>
        </w:rPr>
        <w:t xml:space="preserve">Table </w:t>
      </w:r>
      <w:r>
        <w:rPr>
          <w:rFonts w:eastAsia="宋体" w:hint="eastAsia"/>
          <w:b/>
          <w:bCs/>
          <w:lang w:val="en-US" w:eastAsia="zh-CN"/>
        </w:rPr>
        <w:t>2.1.2-</w:t>
      </w:r>
      <w:r>
        <w:rPr>
          <w:rFonts w:eastAsia="宋体"/>
          <w:b/>
          <w:bCs/>
          <w:lang w:val="en-US" w:eastAsia="zh-CN"/>
        </w:rPr>
        <w:t>1: the lengths of CP with different types based on four candidate SCSs</w:t>
      </w:r>
    </w:p>
    <w:tbl>
      <w:tblPr>
        <w:tblStyle w:val="TableGrid"/>
        <w:tblW w:w="7637" w:type="dxa"/>
        <w:jc w:val="center"/>
        <w:tblLayout w:type="fixed"/>
        <w:tblLook w:val="04A0" w:firstRow="1" w:lastRow="0" w:firstColumn="1" w:lastColumn="0" w:noHBand="0" w:noVBand="1"/>
      </w:tblPr>
      <w:tblGrid>
        <w:gridCol w:w="487"/>
        <w:gridCol w:w="771"/>
        <w:gridCol w:w="965"/>
        <w:gridCol w:w="1446"/>
        <w:gridCol w:w="1391"/>
        <w:gridCol w:w="1303"/>
        <w:gridCol w:w="1274"/>
      </w:tblGrid>
      <w:tr w:rsidR="00970D85">
        <w:trPr>
          <w:jc w:val="center"/>
        </w:trPr>
        <w:tc>
          <w:tcPr>
            <w:tcW w:w="487" w:type="dxa"/>
            <w:shd w:val="clear" w:color="auto" w:fill="F2F2F2" w:themeFill="background1" w:themeFillShade="F2"/>
          </w:tcPr>
          <w:p w:rsidR="00970D85" w:rsidRDefault="00A60A3F">
            <w:pPr>
              <w:widowControl w:val="0"/>
              <w:spacing w:after="60" w:line="260" w:lineRule="auto"/>
              <w:jc w:val="center"/>
              <w:rPr>
                <w:rFonts w:eastAsia="宋体"/>
                <w:b/>
                <w:bCs/>
                <w:lang w:val="en-US" w:eastAsia="zh-CN"/>
              </w:rPr>
            </w:pPr>
            <w:r>
              <w:rPr>
                <w:rFonts w:eastAsia="宋体"/>
                <w:b/>
                <w:bCs/>
                <w:lang w:val="en-US" w:eastAsia="zh-CN"/>
              </w:rPr>
              <w:t>u</w:t>
            </w:r>
          </w:p>
        </w:tc>
        <w:tc>
          <w:tcPr>
            <w:tcW w:w="771" w:type="dxa"/>
            <w:shd w:val="clear" w:color="auto" w:fill="F2F2F2" w:themeFill="background1" w:themeFillShade="F2"/>
          </w:tcPr>
          <w:p w:rsidR="00970D85" w:rsidRDefault="00A60A3F">
            <w:pPr>
              <w:widowControl w:val="0"/>
              <w:spacing w:after="60" w:line="260" w:lineRule="auto"/>
              <w:jc w:val="center"/>
              <w:rPr>
                <w:rFonts w:eastAsia="宋体"/>
                <w:b/>
                <w:bCs/>
                <w:lang w:val="en-US" w:eastAsia="zh-CN"/>
              </w:rPr>
            </w:pPr>
            <w:r>
              <w:rPr>
                <w:rFonts w:eastAsia="宋体"/>
                <w:b/>
                <w:bCs/>
                <w:lang w:val="en-US" w:eastAsia="zh-CN"/>
              </w:rPr>
              <w:t xml:space="preserve">SCS </w:t>
            </w:r>
          </w:p>
          <w:p w:rsidR="00970D85" w:rsidRDefault="00A60A3F">
            <w:pPr>
              <w:widowControl w:val="0"/>
              <w:spacing w:after="60" w:line="260" w:lineRule="auto"/>
              <w:jc w:val="center"/>
              <w:rPr>
                <w:rFonts w:eastAsia="宋体"/>
                <w:b/>
                <w:bCs/>
                <w:lang w:val="en-US" w:eastAsia="zh-CN"/>
              </w:rPr>
            </w:pPr>
            <w:r>
              <w:rPr>
                <w:rFonts w:eastAsia="宋体"/>
                <w:b/>
                <w:bCs/>
                <w:lang w:val="en-US" w:eastAsia="zh-CN"/>
              </w:rPr>
              <w:t>(kHz)</w:t>
            </w:r>
          </w:p>
        </w:tc>
        <w:tc>
          <w:tcPr>
            <w:tcW w:w="965" w:type="dxa"/>
            <w:shd w:val="clear" w:color="auto" w:fill="F2F2F2" w:themeFill="background1" w:themeFillShade="F2"/>
          </w:tcPr>
          <w:p w:rsidR="00970D85" w:rsidRDefault="00A60A3F">
            <w:pPr>
              <w:widowControl w:val="0"/>
              <w:spacing w:after="60" w:line="260" w:lineRule="auto"/>
              <w:jc w:val="center"/>
              <w:rPr>
                <w:rFonts w:eastAsia="宋体"/>
                <w:b/>
                <w:bCs/>
                <w:lang w:val="en-US" w:eastAsia="zh-CN"/>
              </w:rPr>
            </w:pPr>
            <w:r>
              <w:rPr>
                <w:rFonts w:eastAsia="宋体"/>
                <w:b/>
                <w:bCs/>
                <w:lang w:val="en-US" w:eastAsia="zh-CN"/>
              </w:rPr>
              <w:t>Slot</w:t>
            </w:r>
          </w:p>
          <w:p w:rsidR="00970D85" w:rsidRDefault="00A60A3F">
            <w:pPr>
              <w:widowControl w:val="0"/>
              <w:spacing w:after="60" w:line="260" w:lineRule="auto"/>
              <w:jc w:val="center"/>
              <w:rPr>
                <w:rFonts w:eastAsia="宋体"/>
                <w:b/>
                <w:bCs/>
                <w:lang w:val="en-US" w:eastAsia="zh-CN"/>
              </w:rPr>
            </w:pPr>
            <w:r>
              <w:rPr>
                <w:rFonts w:eastAsia="宋体"/>
                <w:b/>
                <w:bCs/>
                <w:lang w:val="en-US" w:eastAsia="zh-CN"/>
              </w:rPr>
              <w:t>length</w:t>
            </w:r>
          </w:p>
          <w:p w:rsidR="00970D85" w:rsidRDefault="00A60A3F">
            <w:pPr>
              <w:widowControl w:val="0"/>
              <w:spacing w:after="60" w:line="260" w:lineRule="auto"/>
              <w:jc w:val="center"/>
              <w:rPr>
                <w:rFonts w:eastAsia="宋体"/>
                <w:b/>
                <w:bCs/>
                <w:lang w:val="en-US" w:eastAsia="zh-CN"/>
              </w:rPr>
            </w:pPr>
            <w:r>
              <w:rPr>
                <w:rFonts w:eastAsia="宋体"/>
                <w:b/>
                <w:bCs/>
                <w:lang w:val="en-US" w:eastAsia="zh-CN"/>
              </w:rPr>
              <w:t>(us)</w:t>
            </w:r>
          </w:p>
        </w:tc>
        <w:tc>
          <w:tcPr>
            <w:tcW w:w="1446" w:type="dxa"/>
            <w:shd w:val="clear" w:color="auto" w:fill="F2F2F2" w:themeFill="background1" w:themeFillShade="F2"/>
          </w:tcPr>
          <w:p w:rsidR="00970D85" w:rsidRDefault="00A60A3F">
            <w:pPr>
              <w:widowControl w:val="0"/>
              <w:spacing w:after="60" w:line="260" w:lineRule="auto"/>
              <w:jc w:val="center"/>
              <w:rPr>
                <w:rFonts w:eastAsia="宋体"/>
                <w:b/>
                <w:bCs/>
                <w:lang w:val="en-US" w:eastAsia="zh-CN"/>
              </w:rPr>
            </w:pPr>
            <w:r>
              <w:rPr>
                <w:rFonts w:eastAsia="宋体"/>
                <w:b/>
                <w:bCs/>
                <w:lang w:val="en-US" w:eastAsia="zh-CN"/>
              </w:rPr>
              <w:t>Symbol length</w:t>
            </w:r>
          </w:p>
        </w:tc>
        <w:tc>
          <w:tcPr>
            <w:tcW w:w="1391" w:type="dxa"/>
            <w:shd w:val="clear" w:color="auto" w:fill="F2F2F2" w:themeFill="background1" w:themeFillShade="F2"/>
          </w:tcPr>
          <w:p w:rsidR="00970D85" w:rsidRDefault="00A60A3F">
            <w:pPr>
              <w:widowControl w:val="0"/>
              <w:spacing w:after="60" w:line="260" w:lineRule="auto"/>
              <w:jc w:val="center"/>
              <w:rPr>
                <w:rFonts w:eastAsia="宋体"/>
                <w:b/>
                <w:bCs/>
                <w:lang w:val="en-US" w:eastAsia="zh-CN"/>
              </w:rPr>
            </w:pPr>
            <w:r>
              <w:rPr>
                <w:rFonts w:eastAsia="宋体"/>
                <w:b/>
                <w:bCs/>
                <w:lang w:val="en-US" w:eastAsia="zh-CN"/>
              </w:rPr>
              <w:t>NCP length</w:t>
            </w:r>
          </w:p>
          <w:p w:rsidR="00970D85" w:rsidRDefault="00A60A3F">
            <w:pPr>
              <w:widowControl w:val="0"/>
              <w:spacing w:after="60" w:line="260" w:lineRule="auto"/>
              <w:jc w:val="center"/>
              <w:rPr>
                <w:rFonts w:eastAsia="宋体"/>
                <w:b/>
                <w:bCs/>
                <w:lang w:val="en-US" w:eastAsia="zh-CN"/>
              </w:rPr>
            </w:pPr>
            <w:r>
              <w:rPr>
                <w:rFonts w:eastAsia="宋体"/>
                <w:b/>
                <w:bCs/>
                <w:lang w:val="en-US" w:eastAsia="zh-CN"/>
              </w:rPr>
              <w:t>(</w:t>
            </w:r>
            <w:r>
              <w:rPr>
                <w:rFonts w:eastAsia="宋体"/>
                <w:b/>
                <w:bCs/>
                <w:position w:val="-6"/>
                <w:lang w:val="en-US" w:eastAsia="zh-CN"/>
              </w:rPr>
              <w:object w:dxaOrig="503" w:dyaOrig="285" w14:anchorId="1EB6EF04">
                <v:shape id="_x0000_i1026" type="#_x0000_t75" style="width:25.15pt;height:14.25pt" o:ole="">
                  <v:imagedata r:id="rId9" o:title=""/>
                </v:shape>
                <o:OLEObject Type="Embed" ProgID="Equation.3" ShapeID="_x0000_i1026" DrawAspect="Content" ObjectID="_1672567010" r:id="rId10"/>
              </w:object>
            </w:r>
            <w:r>
              <w:rPr>
                <w:rFonts w:eastAsia="宋体"/>
                <w:b/>
                <w:bCs/>
                <w:lang w:val="en-US" w:eastAsia="zh-CN"/>
              </w:rPr>
              <w:t xml:space="preserve"> and </w:t>
            </w:r>
            <w:r>
              <w:rPr>
                <w:rFonts w:eastAsia="宋体"/>
                <w:b/>
                <w:bCs/>
                <w:position w:val="-6"/>
                <w:lang w:val="en-US" w:eastAsia="zh-CN"/>
              </w:rPr>
              <w:object w:dxaOrig="856" w:dyaOrig="326" w14:anchorId="0DB500EA">
                <v:shape id="_x0000_i1027" type="#_x0000_t75" style="width:42.8pt;height:16.3pt" o:ole="">
                  <v:imagedata r:id="rId11" o:title=""/>
                </v:shape>
                <o:OLEObject Type="Embed" ProgID="Equation.3" ShapeID="_x0000_i1027" DrawAspect="Content" ObjectID="_1672567011" r:id="rId12"/>
              </w:object>
            </w:r>
            <w:r>
              <w:rPr>
                <w:rFonts w:eastAsia="宋体"/>
                <w:b/>
                <w:bCs/>
                <w:lang w:val="en-US" w:eastAsia="zh-CN"/>
              </w:rPr>
              <w:t>)</w:t>
            </w:r>
          </w:p>
        </w:tc>
        <w:tc>
          <w:tcPr>
            <w:tcW w:w="1303" w:type="dxa"/>
            <w:shd w:val="clear" w:color="auto" w:fill="F2F2F2" w:themeFill="background1" w:themeFillShade="F2"/>
          </w:tcPr>
          <w:p w:rsidR="00970D85" w:rsidRDefault="00A60A3F">
            <w:pPr>
              <w:widowControl w:val="0"/>
              <w:spacing w:after="60" w:line="260" w:lineRule="auto"/>
              <w:jc w:val="center"/>
              <w:rPr>
                <w:rFonts w:eastAsia="宋体"/>
                <w:b/>
                <w:bCs/>
                <w:lang w:val="en-US" w:eastAsia="zh-CN"/>
              </w:rPr>
            </w:pPr>
            <w:r>
              <w:rPr>
                <w:rFonts w:eastAsia="宋体"/>
                <w:b/>
                <w:bCs/>
                <w:lang w:val="en-US" w:eastAsia="zh-CN"/>
              </w:rPr>
              <w:t>NCP length</w:t>
            </w:r>
          </w:p>
          <w:p w:rsidR="00970D85" w:rsidRDefault="00A60A3F">
            <w:pPr>
              <w:widowControl w:val="0"/>
              <w:spacing w:after="60" w:line="260" w:lineRule="auto"/>
              <w:jc w:val="center"/>
              <w:rPr>
                <w:rFonts w:eastAsia="宋体"/>
                <w:b/>
                <w:bCs/>
                <w:lang w:val="en-US" w:eastAsia="zh-CN"/>
              </w:rPr>
            </w:pPr>
            <w:r>
              <w:rPr>
                <w:rFonts w:eastAsia="宋体"/>
                <w:b/>
                <w:bCs/>
                <w:lang w:val="en-US" w:eastAsia="zh-CN"/>
              </w:rPr>
              <w:t>(</w:t>
            </w:r>
            <w:r>
              <w:rPr>
                <w:rFonts w:eastAsia="宋体"/>
                <w:b/>
                <w:bCs/>
                <w:position w:val="-6"/>
                <w:lang w:val="en-US" w:eastAsia="zh-CN"/>
              </w:rPr>
              <w:object w:dxaOrig="503" w:dyaOrig="285" w14:anchorId="677BA2E8">
                <v:shape id="_x0000_i1028" type="#_x0000_t75" style="width:25.15pt;height:14.25pt" o:ole="">
                  <v:imagedata r:id="rId13" o:title=""/>
                </v:shape>
                <o:OLEObject Type="Embed" ProgID="Equation.3" ShapeID="_x0000_i1028" DrawAspect="Content" ObjectID="_1672567012" r:id="rId14"/>
              </w:object>
            </w:r>
            <w:r>
              <w:rPr>
                <w:rFonts w:eastAsia="宋体"/>
                <w:b/>
                <w:bCs/>
                <w:lang w:val="en-US" w:eastAsia="zh-CN"/>
              </w:rPr>
              <w:t xml:space="preserve"> or</w:t>
            </w:r>
          </w:p>
          <w:p w:rsidR="00970D85" w:rsidRDefault="00A60A3F">
            <w:pPr>
              <w:widowControl w:val="0"/>
              <w:spacing w:after="60" w:line="260" w:lineRule="auto"/>
              <w:jc w:val="center"/>
              <w:rPr>
                <w:rFonts w:eastAsia="宋体"/>
                <w:b/>
                <w:bCs/>
                <w:lang w:val="en-US" w:eastAsia="zh-CN"/>
              </w:rPr>
            </w:pPr>
            <w:r>
              <w:rPr>
                <w:rFonts w:eastAsia="宋体"/>
                <w:b/>
                <w:bCs/>
                <w:position w:val="-6"/>
                <w:lang w:val="en-US" w:eastAsia="zh-CN"/>
              </w:rPr>
              <w:object w:dxaOrig="856" w:dyaOrig="326" w14:anchorId="2FBF6213">
                <v:shape id="_x0000_i1029" type="#_x0000_t75" style="width:42.8pt;height:16.3pt" o:ole="">
                  <v:imagedata r:id="rId15" o:title=""/>
                </v:shape>
                <o:OLEObject Type="Embed" ProgID="Equation.3" ShapeID="_x0000_i1029" DrawAspect="Content" ObjectID="_1672567013" r:id="rId16"/>
              </w:object>
            </w:r>
            <w:r>
              <w:rPr>
                <w:rFonts w:eastAsia="宋体"/>
                <w:b/>
                <w:bCs/>
                <w:lang w:val="en-US" w:eastAsia="zh-CN"/>
              </w:rPr>
              <w:t>)</w:t>
            </w:r>
          </w:p>
        </w:tc>
        <w:tc>
          <w:tcPr>
            <w:tcW w:w="1274" w:type="dxa"/>
            <w:shd w:val="clear" w:color="auto" w:fill="F2F2F2" w:themeFill="background1" w:themeFillShade="F2"/>
          </w:tcPr>
          <w:p w:rsidR="00970D85" w:rsidRDefault="00A60A3F">
            <w:pPr>
              <w:widowControl w:val="0"/>
              <w:spacing w:after="60" w:line="260" w:lineRule="auto"/>
              <w:jc w:val="center"/>
              <w:rPr>
                <w:rFonts w:eastAsia="宋体"/>
                <w:b/>
                <w:bCs/>
                <w:lang w:val="en-US" w:eastAsia="zh-CN"/>
              </w:rPr>
            </w:pPr>
            <w:r>
              <w:rPr>
                <w:rFonts w:eastAsia="宋体"/>
                <w:b/>
                <w:bCs/>
                <w:lang w:val="en-US" w:eastAsia="zh-CN"/>
              </w:rPr>
              <w:t>ECP</w:t>
            </w:r>
          </w:p>
        </w:tc>
      </w:tr>
      <w:tr w:rsidR="00970D85">
        <w:trPr>
          <w:jc w:val="center"/>
        </w:trPr>
        <w:tc>
          <w:tcPr>
            <w:tcW w:w="487" w:type="dxa"/>
          </w:tcPr>
          <w:p w:rsidR="00970D85" w:rsidRDefault="00A60A3F">
            <w:pPr>
              <w:widowControl w:val="0"/>
              <w:spacing w:after="60" w:line="260" w:lineRule="auto"/>
              <w:jc w:val="center"/>
              <w:rPr>
                <w:rFonts w:eastAsia="宋体"/>
                <w:lang w:val="en-US" w:eastAsia="zh-CN"/>
              </w:rPr>
            </w:pPr>
            <w:r>
              <w:rPr>
                <w:rFonts w:eastAsia="宋体"/>
                <w:lang w:val="en-US" w:eastAsia="zh-CN"/>
              </w:rPr>
              <w:lastRenderedPageBreak/>
              <w:t>3</w:t>
            </w:r>
          </w:p>
        </w:tc>
        <w:tc>
          <w:tcPr>
            <w:tcW w:w="771" w:type="dxa"/>
          </w:tcPr>
          <w:p w:rsidR="00970D85" w:rsidRDefault="00A60A3F">
            <w:pPr>
              <w:widowControl w:val="0"/>
              <w:spacing w:after="60" w:line="260" w:lineRule="auto"/>
              <w:jc w:val="center"/>
              <w:rPr>
                <w:rFonts w:eastAsia="宋体"/>
                <w:lang w:val="en-US" w:eastAsia="zh-CN"/>
              </w:rPr>
            </w:pPr>
            <w:r>
              <w:rPr>
                <w:rFonts w:eastAsia="宋体"/>
                <w:lang w:val="en-US" w:eastAsia="zh-CN"/>
              </w:rPr>
              <w:t>120</w:t>
            </w:r>
          </w:p>
        </w:tc>
        <w:tc>
          <w:tcPr>
            <w:tcW w:w="965" w:type="dxa"/>
          </w:tcPr>
          <w:p w:rsidR="00970D85" w:rsidRDefault="00A60A3F">
            <w:pPr>
              <w:widowControl w:val="0"/>
              <w:spacing w:after="60" w:line="260" w:lineRule="auto"/>
              <w:jc w:val="center"/>
              <w:rPr>
                <w:rFonts w:eastAsia="宋体"/>
                <w:lang w:val="en-US" w:eastAsia="zh-CN"/>
              </w:rPr>
            </w:pPr>
            <w:r>
              <w:rPr>
                <w:rFonts w:eastAsia="宋体"/>
                <w:lang w:val="en-US" w:eastAsia="zh-CN"/>
              </w:rPr>
              <w:t>125</w:t>
            </w:r>
          </w:p>
        </w:tc>
        <w:tc>
          <w:tcPr>
            <w:tcW w:w="1446" w:type="dxa"/>
          </w:tcPr>
          <w:p w:rsidR="00970D85" w:rsidRDefault="00A60A3F">
            <w:pPr>
              <w:widowControl w:val="0"/>
              <w:spacing w:after="60" w:line="260" w:lineRule="auto"/>
              <w:jc w:val="center"/>
              <w:rPr>
                <w:rFonts w:eastAsia="宋体"/>
                <w:lang w:val="en-US" w:eastAsia="zh-CN"/>
              </w:rPr>
            </w:pPr>
            <w:r>
              <w:rPr>
                <w:rFonts w:eastAsia="宋体"/>
                <w:lang w:val="en-US" w:eastAsia="zh-CN"/>
              </w:rPr>
              <w:t>8333 ns</w:t>
            </w:r>
          </w:p>
        </w:tc>
        <w:tc>
          <w:tcPr>
            <w:tcW w:w="1391" w:type="dxa"/>
          </w:tcPr>
          <w:p w:rsidR="00970D85" w:rsidRDefault="00A60A3F">
            <w:pPr>
              <w:widowControl w:val="0"/>
              <w:spacing w:after="60" w:line="260" w:lineRule="auto"/>
              <w:jc w:val="center"/>
              <w:rPr>
                <w:rFonts w:eastAsia="宋体"/>
                <w:lang w:val="en-US" w:eastAsia="zh-CN"/>
              </w:rPr>
            </w:pPr>
            <w:r>
              <w:rPr>
                <w:rFonts w:eastAsia="宋体"/>
                <w:lang w:val="en-US" w:eastAsia="zh-CN"/>
              </w:rPr>
              <w:t>586 ns</w:t>
            </w:r>
          </w:p>
        </w:tc>
        <w:tc>
          <w:tcPr>
            <w:tcW w:w="1303" w:type="dxa"/>
          </w:tcPr>
          <w:p w:rsidR="00970D85" w:rsidRDefault="00A60A3F">
            <w:pPr>
              <w:widowControl w:val="0"/>
              <w:spacing w:after="60" w:line="260" w:lineRule="auto"/>
              <w:jc w:val="center"/>
              <w:rPr>
                <w:rFonts w:eastAsia="宋体"/>
                <w:lang w:val="en-US" w:eastAsia="zh-CN"/>
              </w:rPr>
            </w:pPr>
            <w:r>
              <w:rPr>
                <w:rFonts w:eastAsia="宋体"/>
                <w:lang w:val="en-US" w:eastAsia="zh-CN"/>
              </w:rPr>
              <w:t>1107 ns</w:t>
            </w:r>
          </w:p>
        </w:tc>
        <w:tc>
          <w:tcPr>
            <w:tcW w:w="1274" w:type="dxa"/>
          </w:tcPr>
          <w:p w:rsidR="00970D85" w:rsidRDefault="00A60A3F">
            <w:pPr>
              <w:widowControl w:val="0"/>
              <w:spacing w:after="60" w:line="260" w:lineRule="auto"/>
              <w:jc w:val="center"/>
              <w:rPr>
                <w:rFonts w:eastAsia="宋体"/>
                <w:lang w:val="en-US" w:eastAsia="zh-CN"/>
              </w:rPr>
            </w:pPr>
            <w:r>
              <w:rPr>
                <w:rFonts w:eastAsia="宋体"/>
                <w:lang w:val="en-US" w:eastAsia="zh-CN"/>
              </w:rPr>
              <w:t xml:space="preserve">2083 ns </w:t>
            </w:r>
          </w:p>
        </w:tc>
      </w:tr>
      <w:tr w:rsidR="00970D85">
        <w:trPr>
          <w:jc w:val="center"/>
        </w:trPr>
        <w:tc>
          <w:tcPr>
            <w:tcW w:w="487" w:type="dxa"/>
          </w:tcPr>
          <w:p w:rsidR="00970D85" w:rsidRDefault="00A60A3F">
            <w:pPr>
              <w:widowControl w:val="0"/>
              <w:spacing w:after="60" w:line="260" w:lineRule="auto"/>
              <w:jc w:val="center"/>
              <w:rPr>
                <w:rFonts w:eastAsia="宋体"/>
                <w:lang w:val="en-US" w:eastAsia="zh-CN"/>
              </w:rPr>
            </w:pPr>
            <w:r>
              <w:rPr>
                <w:rFonts w:eastAsia="宋体"/>
                <w:lang w:val="en-US" w:eastAsia="zh-CN"/>
              </w:rPr>
              <w:t>4</w:t>
            </w:r>
          </w:p>
        </w:tc>
        <w:tc>
          <w:tcPr>
            <w:tcW w:w="771" w:type="dxa"/>
          </w:tcPr>
          <w:p w:rsidR="00970D85" w:rsidRDefault="00A60A3F">
            <w:pPr>
              <w:widowControl w:val="0"/>
              <w:spacing w:after="60" w:line="260" w:lineRule="auto"/>
              <w:jc w:val="center"/>
              <w:rPr>
                <w:rFonts w:eastAsia="宋体"/>
                <w:lang w:val="en-US" w:eastAsia="zh-CN"/>
              </w:rPr>
            </w:pPr>
            <w:r>
              <w:rPr>
                <w:rFonts w:eastAsia="宋体"/>
                <w:lang w:val="en-US" w:eastAsia="zh-CN"/>
              </w:rPr>
              <w:t>240</w:t>
            </w:r>
          </w:p>
        </w:tc>
        <w:tc>
          <w:tcPr>
            <w:tcW w:w="965" w:type="dxa"/>
          </w:tcPr>
          <w:p w:rsidR="00970D85" w:rsidRDefault="00A60A3F">
            <w:pPr>
              <w:widowControl w:val="0"/>
              <w:spacing w:after="60" w:line="260" w:lineRule="auto"/>
              <w:jc w:val="center"/>
              <w:rPr>
                <w:rFonts w:eastAsia="宋体"/>
                <w:lang w:val="en-US" w:eastAsia="zh-CN"/>
              </w:rPr>
            </w:pPr>
            <w:r>
              <w:rPr>
                <w:rFonts w:eastAsia="宋体"/>
                <w:lang w:val="en-US" w:eastAsia="zh-CN"/>
              </w:rPr>
              <w:t>62.5</w:t>
            </w:r>
          </w:p>
        </w:tc>
        <w:tc>
          <w:tcPr>
            <w:tcW w:w="1446" w:type="dxa"/>
          </w:tcPr>
          <w:p w:rsidR="00970D85" w:rsidRDefault="00A60A3F">
            <w:pPr>
              <w:widowControl w:val="0"/>
              <w:spacing w:after="60" w:line="260" w:lineRule="auto"/>
              <w:jc w:val="center"/>
              <w:rPr>
                <w:rFonts w:eastAsia="宋体"/>
                <w:lang w:val="en-US" w:eastAsia="zh-CN"/>
              </w:rPr>
            </w:pPr>
            <w:r>
              <w:rPr>
                <w:rFonts w:eastAsia="宋体"/>
                <w:lang w:val="en-US" w:eastAsia="zh-CN"/>
              </w:rPr>
              <w:t>4167 ns</w:t>
            </w:r>
          </w:p>
        </w:tc>
        <w:tc>
          <w:tcPr>
            <w:tcW w:w="1391" w:type="dxa"/>
          </w:tcPr>
          <w:p w:rsidR="00970D85" w:rsidRDefault="00A60A3F">
            <w:pPr>
              <w:widowControl w:val="0"/>
              <w:spacing w:after="60" w:line="260" w:lineRule="auto"/>
              <w:jc w:val="center"/>
              <w:rPr>
                <w:rFonts w:eastAsia="宋体"/>
                <w:lang w:val="en-US" w:eastAsia="zh-CN"/>
              </w:rPr>
            </w:pPr>
            <w:r>
              <w:rPr>
                <w:rFonts w:eastAsia="宋体"/>
                <w:lang w:val="en-US" w:eastAsia="zh-CN"/>
              </w:rPr>
              <w:t>293 ns</w:t>
            </w:r>
          </w:p>
        </w:tc>
        <w:tc>
          <w:tcPr>
            <w:tcW w:w="1303" w:type="dxa"/>
          </w:tcPr>
          <w:p w:rsidR="00970D85" w:rsidRDefault="00A60A3F">
            <w:pPr>
              <w:widowControl w:val="0"/>
              <w:spacing w:after="60" w:line="260" w:lineRule="auto"/>
              <w:jc w:val="center"/>
              <w:rPr>
                <w:rFonts w:eastAsia="宋体"/>
                <w:lang w:val="en-US" w:eastAsia="zh-CN"/>
              </w:rPr>
            </w:pPr>
            <w:r>
              <w:rPr>
                <w:rFonts w:eastAsia="宋体"/>
                <w:lang w:val="en-US" w:eastAsia="zh-CN"/>
              </w:rPr>
              <w:t>814 ns</w:t>
            </w:r>
          </w:p>
        </w:tc>
        <w:tc>
          <w:tcPr>
            <w:tcW w:w="1274" w:type="dxa"/>
          </w:tcPr>
          <w:p w:rsidR="00970D85" w:rsidRDefault="00A60A3F">
            <w:pPr>
              <w:widowControl w:val="0"/>
              <w:spacing w:after="60" w:line="260" w:lineRule="auto"/>
              <w:jc w:val="center"/>
              <w:rPr>
                <w:rFonts w:eastAsia="宋体"/>
                <w:lang w:val="en-US" w:eastAsia="zh-CN"/>
              </w:rPr>
            </w:pPr>
            <w:r>
              <w:rPr>
                <w:rFonts w:eastAsia="宋体"/>
                <w:lang w:val="en-US" w:eastAsia="zh-CN"/>
              </w:rPr>
              <w:t>1042 ns</w:t>
            </w:r>
          </w:p>
        </w:tc>
      </w:tr>
      <w:tr w:rsidR="00970D85">
        <w:trPr>
          <w:jc w:val="center"/>
        </w:trPr>
        <w:tc>
          <w:tcPr>
            <w:tcW w:w="487" w:type="dxa"/>
          </w:tcPr>
          <w:p w:rsidR="00970D85" w:rsidRDefault="00A60A3F">
            <w:pPr>
              <w:widowControl w:val="0"/>
              <w:spacing w:after="60" w:line="260" w:lineRule="auto"/>
              <w:jc w:val="center"/>
              <w:rPr>
                <w:rFonts w:eastAsia="宋体"/>
                <w:lang w:val="en-US" w:eastAsia="zh-CN"/>
              </w:rPr>
            </w:pPr>
            <w:r>
              <w:rPr>
                <w:rFonts w:eastAsia="宋体"/>
                <w:lang w:val="en-US" w:eastAsia="zh-CN"/>
              </w:rPr>
              <w:t>5</w:t>
            </w:r>
          </w:p>
        </w:tc>
        <w:tc>
          <w:tcPr>
            <w:tcW w:w="771" w:type="dxa"/>
          </w:tcPr>
          <w:p w:rsidR="00970D85" w:rsidRDefault="00A60A3F">
            <w:pPr>
              <w:widowControl w:val="0"/>
              <w:spacing w:after="60" w:line="260" w:lineRule="auto"/>
              <w:jc w:val="center"/>
              <w:rPr>
                <w:rFonts w:eastAsia="宋体"/>
                <w:lang w:val="en-US" w:eastAsia="zh-CN"/>
              </w:rPr>
            </w:pPr>
            <w:r>
              <w:rPr>
                <w:rFonts w:eastAsia="宋体"/>
                <w:lang w:val="en-US" w:eastAsia="zh-CN"/>
              </w:rPr>
              <w:t>480</w:t>
            </w:r>
          </w:p>
        </w:tc>
        <w:tc>
          <w:tcPr>
            <w:tcW w:w="965" w:type="dxa"/>
          </w:tcPr>
          <w:p w:rsidR="00970D85" w:rsidRDefault="00A60A3F">
            <w:pPr>
              <w:widowControl w:val="0"/>
              <w:spacing w:after="60" w:line="260" w:lineRule="auto"/>
              <w:jc w:val="center"/>
              <w:rPr>
                <w:rFonts w:eastAsia="宋体"/>
                <w:lang w:val="en-US" w:eastAsia="zh-CN"/>
              </w:rPr>
            </w:pPr>
            <w:r>
              <w:rPr>
                <w:rFonts w:eastAsia="宋体"/>
                <w:lang w:val="en-US" w:eastAsia="zh-CN"/>
              </w:rPr>
              <w:t>31.25</w:t>
            </w:r>
          </w:p>
        </w:tc>
        <w:tc>
          <w:tcPr>
            <w:tcW w:w="1446" w:type="dxa"/>
          </w:tcPr>
          <w:p w:rsidR="00970D85" w:rsidRDefault="00A60A3F">
            <w:pPr>
              <w:widowControl w:val="0"/>
              <w:spacing w:after="60" w:line="260" w:lineRule="auto"/>
              <w:jc w:val="center"/>
              <w:rPr>
                <w:rFonts w:eastAsia="宋体"/>
                <w:lang w:val="en-US" w:eastAsia="zh-CN"/>
              </w:rPr>
            </w:pPr>
            <w:r>
              <w:rPr>
                <w:rFonts w:eastAsia="宋体"/>
                <w:lang w:val="en-US" w:eastAsia="zh-CN"/>
              </w:rPr>
              <w:t>2083 ns</w:t>
            </w:r>
          </w:p>
        </w:tc>
        <w:tc>
          <w:tcPr>
            <w:tcW w:w="1391" w:type="dxa"/>
          </w:tcPr>
          <w:p w:rsidR="00970D85" w:rsidRDefault="00A60A3F">
            <w:pPr>
              <w:widowControl w:val="0"/>
              <w:spacing w:after="60" w:line="260" w:lineRule="auto"/>
              <w:jc w:val="center"/>
              <w:rPr>
                <w:rFonts w:eastAsia="宋体"/>
                <w:lang w:val="en-US" w:eastAsia="zh-CN"/>
              </w:rPr>
            </w:pPr>
            <w:r>
              <w:rPr>
                <w:rFonts w:eastAsia="宋体"/>
                <w:lang w:val="en-US" w:eastAsia="zh-CN"/>
              </w:rPr>
              <w:t>146 ns</w:t>
            </w:r>
          </w:p>
        </w:tc>
        <w:tc>
          <w:tcPr>
            <w:tcW w:w="1303" w:type="dxa"/>
          </w:tcPr>
          <w:p w:rsidR="00970D85" w:rsidRDefault="00A60A3F">
            <w:pPr>
              <w:widowControl w:val="0"/>
              <w:spacing w:after="60" w:line="260" w:lineRule="auto"/>
              <w:jc w:val="center"/>
              <w:rPr>
                <w:rFonts w:eastAsia="宋体"/>
                <w:lang w:val="en-US" w:eastAsia="zh-CN"/>
              </w:rPr>
            </w:pPr>
            <w:r>
              <w:rPr>
                <w:rFonts w:eastAsia="宋体"/>
                <w:lang w:val="en-US" w:eastAsia="zh-CN"/>
              </w:rPr>
              <w:t>667 ns</w:t>
            </w:r>
          </w:p>
        </w:tc>
        <w:tc>
          <w:tcPr>
            <w:tcW w:w="1274" w:type="dxa"/>
          </w:tcPr>
          <w:p w:rsidR="00970D85" w:rsidRDefault="00A60A3F">
            <w:pPr>
              <w:widowControl w:val="0"/>
              <w:spacing w:after="60" w:line="260" w:lineRule="auto"/>
              <w:jc w:val="center"/>
              <w:rPr>
                <w:rFonts w:eastAsia="宋体"/>
                <w:lang w:val="en-US" w:eastAsia="zh-CN"/>
              </w:rPr>
            </w:pPr>
            <w:r>
              <w:rPr>
                <w:rFonts w:eastAsia="宋体"/>
                <w:lang w:val="en-US" w:eastAsia="zh-CN"/>
              </w:rPr>
              <w:t>521 ns</w:t>
            </w:r>
          </w:p>
        </w:tc>
      </w:tr>
      <w:tr w:rsidR="00970D85">
        <w:trPr>
          <w:jc w:val="center"/>
        </w:trPr>
        <w:tc>
          <w:tcPr>
            <w:tcW w:w="487" w:type="dxa"/>
          </w:tcPr>
          <w:p w:rsidR="00970D85" w:rsidRDefault="00A60A3F">
            <w:pPr>
              <w:widowControl w:val="0"/>
              <w:spacing w:after="60" w:line="260" w:lineRule="auto"/>
              <w:jc w:val="center"/>
              <w:rPr>
                <w:rFonts w:eastAsia="宋体"/>
                <w:lang w:val="en-US" w:eastAsia="zh-CN"/>
              </w:rPr>
            </w:pPr>
            <w:r>
              <w:rPr>
                <w:rFonts w:eastAsia="宋体"/>
                <w:lang w:val="en-US" w:eastAsia="zh-CN"/>
              </w:rPr>
              <w:t>6</w:t>
            </w:r>
          </w:p>
        </w:tc>
        <w:tc>
          <w:tcPr>
            <w:tcW w:w="771" w:type="dxa"/>
          </w:tcPr>
          <w:p w:rsidR="00970D85" w:rsidRDefault="00A60A3F">
            <w:pPr>
              <w:widowControl w:val="0"/>
              <w:spacing w:after="60" w:line="260" w:lineRule="auto"/>
              <w:jc w:val="center"/>
              <w:rPr>
                <w:rFonts w:eastAsia="宋体"/>
                <w:lang w:val="en-US" w:eastAsia="zh-CN"/>
              </w:rPr>
            </w:pPr>
            <w:r>
              <w:rPr>
                <w:rFonts w:eastAsia="宋体"/>
                <w:lang w:val="en-US" w:eastAsia="zh-CN"/>
              </w:rPr>
              <w:t>960</w:t>
            </w:r>
          </w:p>
        </w:tc>
        <w:tc>
          <w:tcPr>
            <w:tcW w:w="965" w:type="dxa"/>
          </w:tcPr>
          <w:p w:rsidR="00970D85" w:rsidRDefault="00A60A3F">
            <w:pPr>
              <w:widowControl w:val="0"/>
              <w:spacing w:after="60" w:line="260" w:lineRule="auto"/>
              <w:jc w:val="center"/>
              <w:rPr>
                <w:rFonts w:eastAsia="宋体"/>
                <w:lang w:val="en-US" w:eastAsia="zh-CN"/>
              </w:rPr>
            </w:pPr>
            <w:r>
              <w:rPr>
                <w:rFonts w:eastAsia="宋体"/>
                <w:lang w:val="en-US" w:eastAsia="zh-CN"/>
              </w:rPr>
              <w:t>15.625</w:t>
            </w:r>
          </w:p>
        </w:tc>
        <w:tc>
          <w:tcPr>
            <w:tcW w:w="1446" w:type="dxa"/>
          </w:tcPr>
          <w:p w:rsidR="00970D85" w:rsidRDefault="00A60A3F">
            <w:pPr>
              <w:widowControl w:val="0"/>
              <w:spacing w:after="60" w:line="260" w:lineRule="auto"/>
              <w:jc w:val="center"/>
              <w:rPr>
                <w:rFonts w:eastAsia="宋体"/>
                <w:lang w:val="en-US" w:eastAsia="zh-CN"/>
              </w:rPr>
            </w:pPr>
            <w:r>
              <w:rPr>
                <w:rFonts w:eastAsia="宋体"/>
                <w:lang w:val="en-US" w:eastAsia="zh-CN"/>
              </w:rPr>
              <w:t>1042 ns</w:t>
            </w:r>
          </w:p>
        </w:tc>
        <w:tc>
          <w:tcPr>
            <w:tcW w:w="1391" w:type="dxa"/>
          </w:tcPr>
          <w:p w:rsidR="00970D85" w:rsidRDefault="00A60A3F">
            <w:pPr>
              <w:widowControl w:val="0"/>
              <w:spacing w:after="60" w:line="260" w:lineRule="auto"/>
              <w:jc w:val="center"/>
              <w:rPr>
                <w:rFonts w:eastAsia="宋体"/>
                <w:lang w:val="en-US" w:eastAsia="zh-CN"/>
              </w:rPr>
            </w:pPr>
            <w:r>
              <w:rPr>
                <w:rFonts w:eastAsia="宋体"/>
                <w:lang w:val="en-US" w:eastAsia="zh-CN"/>
              </w:rPr>
              <w:t>73 ns</w:t>
            </w:r>
          </w:p>
        </w:tc>
        <w:tc>
          <w:tcPr>
            <w:tcW w:w="1303" w:type="dxa"/>
          </w:tcPr>
          <w:p w:rsidR="00970D85" w:rsidRDefault="00A60A3F">
            <w:pPr>
              <w:widowControl w:val="0"/>
              <w:spacing w:after="60" w:line="260" w:lineRule="auto"/>
              <w:jc w:val="center"/>
              <w:rPr>
                <w:rFonts w:eastAsia="宋体"/>
                <w:lang w:val="en-US" w:eastAsia="zh-CN"/>
              </w:rPr>
            </w:pPr>
            <w:r>
              <w:rPr>
                <w:rFonts w:eastAsia="宋体"/>
                <w:lang w:val="en-US" w:eastAsia="zh-CN"/>
              </w:rPr>
              <w:t>594 ns</w:t>
            </w:r>
          </w:p>
        </w:tc>
        <w:tc>
          <w:tcPr>
            <w:tcW w:w="1274" w:type="dxa"/>
          </w:tcPr>
          <w:p w:rsidR="00970D85" w:rsidRDefault="00A60A3F">
            <w:pPr>
              <w:widowControl w:val="0"/>
              <w:spacing w:after="60" w:line="260" w:lineRule="auto"/>
              <w:jc w:val="center"/>
              <w:rPr>
                <w:rFonts w:eastAsia="宋体"/>
                <w:lang w:val="en-US" w:eastAsia="zh-CN"/>
              </w:rPr>
            </w:pPr>
            <w:r>
              <w:rPr>
                <w:rFonts w:eastAsia="宋体"/>
                <w:lang w:val="en-US" w:eastAsia="zh-CN"/>
              </w:rPr>
              <w:t>260 ns</w:t>
            </w:r>
          </w:p>
        </w:tc>
      </w:tr>
    </w:tbl>
    <w:p w:rsidR="00970D85" w:rsidRDefault="00A60A3F">
      <w:pPr>
        <w:widowControl w:val="0"/>
        <w:spacing w:before="180" w:line="260" w:lineRule="auto"/>
        <w:jc w:val="both"/>
        <w:rPr>
          <w:rFonts w:eastAsia="宋体"/>
          <w:lang w:val="en-US" w:eastAsia="zh-CN"/>
        </w:rPr>
      </w:pPr>
      <w:r>
        <w:rPr>
          <w:rFonts w:hint="eastAsia"/>
          <w:lang w:val="en-US" w:eastAsia="zh-CN"/>
        </w:rPr>
        <w:t xml:space="preserve">Rel-17 WID on NR operation in 52.6 GHz to 71 GHz [2] has agreed that supporting </w:t>
      </w:r>
      <w:r>
        <w:rPr>
          <w:lang w:eastAsia="zh-CN"/>
        </w:rPr>
        <w:t>new SCS</w:t>
      </w:r>
      <w:r>
        <w:rPr>
          <w:rFonts w:hint="eastAsia"/>
          <w:lang w:val="en-US" w:eastAsia="zh-CN"/>
        </w:rPr>
        <w:t xml:space="preserve">s </w:t>
      </w:r>
      <w:r>
        <w:rPr>
          <w:lang w:eastAsia="ja-JP"/>
        </w:rPr>
        <w:t>480</w:t>
      </w:r>
      <w:r>
        <w:rPr>
          <w:rFonts w:eastAsia="宋体" w:hint="eastAsia"/>
          <w:lang w:val="en-US" w:eastAsia="zh-CN"/>
        </w:rPr>
        <w:t xml:space="preserve"> </w:t>
      </w:r>
      <w:r>
        <w:rPr>
          <w:lang w:eastAsia="ja-JP"/>
        </w:rPr>
        <w:t>kHz and 960</w:t>
      </w:r>
      <w:r>
        <w:rPr>
          <w:rFonts w:eastAsia="宋体" w:hint="eastAsia"/>
          <w:lang w:val="en-US" w:eastAsia="zh-CN"/>
        </w:rPr>
        <w:t xml:space="preserve"> </w:t>
      </w:r>
      <w:r>
        <w:rPr>
          <w:lang w:eastAsia="ja-JP"/>
        </w:rPr>
        <w:t>kHz</w:t>
      </w:r>
      <w:r>
        <w:rPr>
          <w:rFonts w:eastAsia="宋体" w:hint="eastAsia"/>
          <w:lang w:val="en-US" w:eastAsia="zh-CN"/>
        </w:rPr>
        <w:t xml:space="preserve"> for data and control channels and reference signals. For SSB and other initial access channels/signals, 480 kHz and 960 kHz may also be used. Therefore, it is necessary to consider how to support beam switching for SSB with </w:t>
      </w:r>
      <w:r>
        <w:rPr>
          <w:lang w:eastAsia="zh-CN"/>
        </w:rPr>
        <w:t>new SCS</w:t>
      </w:r>
      <w:r>
        <w:rPr>
          <w:rFonts w:hint="eastAsia"/>
          <w:lang w:val="en-US" w:eastAsia="zh-CN"/>
        </w:rPr>
        <w:t xml:space="preserve"> </w:t>
      </w:r>
      <w:r>
        <w:rPr>
          <w:lang w:eastAsia="ja-JP"/>
        </w:rPr>
        <w:t>480</w:t>
      </w:r>
      <w:r>
        <w:rPr>
          <w:rFonts w:eastAsia="宋体" w:hint="eastAsia"/>
          <w:lang w:val="en-US" w:eastAsia="zh-CN"/>
        </w:rPr>
        <w:t xml:space="preserve"> </w:t>
      </w:r>
      <w:r>
        <w:rPr>
          <w:lang w:eastAsia="ja-JP"/>
        </w:rPr>
        <w:t>kHz and 960</w:t>
      </w:r>
      <w:r>
        <w:rPr>
          <w:rFonts w:eastAsia="宋体" w:hint="eastAsia"/>
          <w:lang w:val="en-US" w:eastAsia="zh-CN"/>
        </w:rPr>
        <w:t xml:space="preserve"> </w:t>
      </w:r>
      <w:r>
        <w:rPr>
          <w:lang w:eastAsia="ja-JP"/>
        </w:rPr>
        <w:t>kHz</w:t>
      </w:r>
      <w:r>
        <w:rPr>
          <w:rFonts w:eastAsia="宋体" w:hint="eastAsia"/>
          <w:lang w:val="en-US" w:eastAsia="zh-CN"/>
        </w:rPr>
        <w:t>.</w:t>
      </w:r>
    </w:p>
    <w:p w:rsidR="00970D85" w:rsidRDefault="00A60A3F">
      <w:pPr>
        <w:widowControl w:val="0"/>
        <w:spacing w:afterLines="50" w:after="120"/>
        <w:rPr>
          <w:lang w:val="en-US" w:eastAsia="zh-CN"/>
        </w:rPr>
      </w:pPr>
      <w:r>
        <w:rPr>
          <w:rFonts w:hint="eastAsia"/>
          <w:b/>
          <w:bCs/>
          <w:u w:val="single"/>
          <w:lang w:val="en-US" w:eastAsia="zh-CN"/>
        </w:rPr>
        <w:t>Option 1:</w:t>
      </w:r>
      <w:r>
        <w:rPr>
          <w:rFonts w:hint="eastAsia"/>
          <w:lang w:val="en-US" w:eastAsia="zh-CN"/>
        </w:rPr>
        <w:t xml:space="preserve"> In a half-frame, any two candidate SSBs are discontinuous in the time domain.</w:t>
      </w:r>
    </w:p>
    <w:p w:rsidR="00970D85" w:rsidRDefault="00A60A3F">
      <w:pPr>
        <w:rPr>
          <w:lang w:val="en-US" w:eastAsia="zh-CN"/>
        </w:rPr>
      </w:pPr>
      <w:r>
        <w:rPr>
          <w:rFonts w:hint="eastAsia"/>
          <w:lang w:val="en-US" w:eastAsia="zh-CN"/>
        </w:rPr>
        <w:t xml:space="preserve">There are several ways to design any two candidate SSBs in a half-frame are discontinuous in the time domain. </w:t>
      </w:r>
    </w:p>
    <w:p w:rsidR="00970D85" w:rsidRDefault="00A60A3F">
      <w:pPr>
        <w:numPr>
          <w:ilvl w:val="0"/>
          <w:numId w:val="15"/>
        </w:numPr>
        <w:jc w:val="both"/>
        <w:rPr>
          <w:lang w:val="en-US" w:eastAsia="zh-CN"/>
        </w:rPr>
      </w:pPr>
      <w:r>
        <w:rPr>
          <w:rFonts w:hint="eastAsia"/>
          <w:lang w:val="en-US" w:eastAsia="zh-CN"/>
        </w:rPr>
        <w:t>Option 1-1: SSB pattern with SCS 480/960 kHz can adopt the existing pattern of Case A and Case C in one or two slots in a half-frame defined in Re</w:t>
      </w:r>
      <w:r>
        <w:rPr>
          <w:lang w:val="en-US" w:eastAsia="zh-CN"/>
        </w:rPr>
        <w:t xml:space="preserve">l-15 NR, as shown in Figure </w:t>
      </w:r>
      <w:r>
        <w:rPr>
          <w:rFonts w:hint="eastAsia"/>
          <w:lang w:val="en-US" w:eastAsia="zh-CN"/>
        </w:rPr>
        <w:t>2.1.2-</w:t>
      </w:r>
      <w:r>
        <w:rPr>
          <w:lang w:val="en-US" w:eastAsia="zh-CN"/>
        </w:rPr>
        <w:t>1.</w:t>
      </w:r>
      <w:r>
        <w:rPr>
          <w:rFonts w:hint="eastAsia"/>
          <w:lang w:val="en-US" w:eastAsia="zh-CN"/>
        </w:rPr>
        <w:t xml:space="preserve"> In Case A and Case C</w:t>
      </w:r>
      <w:r>
        <w:rPr>
          <w:lang w:val="en-US" w:eastAsia="zh-CN"/>
        </w:rPr>
        <w:t>, there are at least two</w:t>
      </w:r>
      <w:r>
        <w:rPr>
          <w:rFonts w:hint="eastAsia"/>
          <w:lang w:val="en-US" w:eastAsia="zh-CN"/>
        </w:rPr>
        <w:t>-</w:t>
      </w:r>
      <w:r>
        <w:rPr>
          <w:lang w:val="en-US" w:eastAsia="zh-CN"/>
        </w:rPr>
        <w:t>symbol</w:t>
      </w:r>
      <w:r>
        <w:rPr>
          <w:rFonts w:hint="eastAsia"/>
          <w:lang w:val="en-US" w:eastAsia="zh-CN"/>
        </w:rPr>
        <w:t>s</w:t>
      </w:r>
      <w:r>
        <w:rPr>
          <w:lang w:val="en-US" w:eastAsia="zh-CN"/>
        </w:rPr>
        <w:t xml:space="preserve"> intervals between</w:t>
      </w:r>
      <w:r>
        <w:rPr>
          <w:rFonts w:hint="eastAsia"/>
          <w:lang w:val="en-US" w:eastAsia="zh-CN"/>
        </w:rPr>
        <w:t xml:space="preserve"> any</w:t>
      </w:r>
      <w:r>
        <w:rPr>
          <w:lang w:val="en-US" w:eastAsia="zh-CN"/>
        </w:rPr>
        <w:t xml:space="preserve"> two </w:t>
      </w:r>
      <w:r>
        <w:rPr>
          <w:rFonts w:hint="eastAsia"/>
          <w:lang w:val="en-US" w:eastAsia="zh-CN"/>
        </w:rPr>
        <w:t xml:space="preserve">candidate </w:t>
      </w:r>
      <w:r>
        <w:rPr>
          <w:lang w:val="en-US" w:eastAsia="zh-CN"/>
        </w:rPr>
        <w:t xml:space="preserve">SSBs. </w:t>
      </w:r>
    </w:p>
    <w:p w:rsidR="00970D85" w:rsidRDefault="00A60A3F">
      <w:pPr>
        <w:spacing w:after="0" w:line="240" w:lineRule="auto"/>
        <w:rPr>
          <w:rFonts w:eastAsia="宋体"/>
        </w:rPr>
      </w:pPr>
      <w:r>
        <w:rPr>
          <w:rFonts w:eastAsia="宋体"/>
        </w:rPr>
        <w:object w:dxaOrig="9202" w:dyaOrig="1386" w14:anchorId="0D0C9D9A">
          <v:shape id="_x0000_i1030" type="#_x0000_t75" style="width:459.85pt;height:69.3pt" o:ole="">
            <v:imagedata r:id="rId17" o:title=""/>
          </v:shape>
          <o:OLEObject Type="Embed" ProgID="Visio.Drawing.11" ShapeID="_x0000_i1030" DrawAspect="Content" ObjectID="_1672567014" r:id="rId18"/>
        </w:object>
      </w:r>
    </w:p>
    <w:p w:rsidR="00970D85" w:rsidRDefault="00A60A3F">
      <w:pPr>
        <w:spacing w:line="240" w:lineRule="auto"/>
        <w:jc w:val="center"/>
        <w:rPr>
          <w:rFonts w:eastAsia="宋体"/>
          <w:b/>
          <w:bCs/>
          <w:lang w:val="en-US" w:eastAsia="zh-CN"/>
        </w:rPr>
      </w:pPr>
      <w:r>
        <w:rPr>
          <w:rFonts w:eastAsia="宋体" w:hint="eastAsia"/>
          <w:b/>
          <w:bCs/>
          <w:lang w:val="en-US" w:eastAsia="zh-CN"/>
        </w:rPr>
        <w:t xml:space="preserve">Figure 2.1.2-1: </w:t>
      </w:r>
      <w:r>
        <w:rPr>
          <w:rFonts w:hint="eastAsia"/>
          <w:b/>
          <w:bCs/>
          <w:lang w:val="en-US" w:eastAsia="zh-CN"/>
        </w:rPr>
        <w:t>SSB patterns in Case A, Case B and Case C</w:t>
      </w:r>
    </w:p>
    <w:p w:rsidR="00970D85" w:rsidRDefault="00A60A3F">
      <w:pPr>
        <w:numPr>
          <w:ilvl w:val="0"/>
          <w:numId w:val="15"/>
        </w:numPr>
        <w:jc w:val="both"/>
        <w:rPr>
          <w:lang w:val="en-US" w:eastAsia="zh-CN"/>
        </w:rPr>
      </w:pPr>
      <w:r>
        <w:rPr>
          <w:rFonts w:hint="eastAsia"/>
          <w:lang w:val="en-US" w:eastAsia="zh-CN"/>
        </w:rPr>
        <w:t>Option 1-2: SSB pattern with SCS 480/960 kHz should be re-designed to reserve at least one symbol between any two candidate SSBs. One possible way is that only defining one candidate SSB per slot, and placing blank symbols before and after the candidate SSB. Another way is to shift one of the two continuous SSBs in Case B/D forward or backward by one or more symbols.</w:t>
      </w:r>
    </w:p>
    <w:p w:rsidR="00970D85" w:rsidRDefault="00A60A3F">
      <w:pPr>
        <w:widowControl w:val="0"/>
        <w:spacing w:line="260" w:lineRule="auto"/>
        <w:jc w:val="both"/>
        <w:rPr>
          <w:lang w:val="en-US" w:eastAsia="zh-CN"/>
        </w:rPr>
      </w:pPr>
      <w:r>
        <w:rPr>
          <w:rFonts w:hint="eastAsia"/>
          <w:b/>
          <w:bCs/>
          <w:u w:val="single"/>
          <w:lang w:val="en-US" w:eastAsia="zh-CN"/>
        </w:rPr>
        <w:t xml:space="preserve">Option 2: </w:t>
      </w:r>
      <w:r>
        <w:rPr>
          <w:rFonts w:hint="eastAsia"/>
          <w:lang w:val="en-US" w:eastAsia="zh-CN"/>
        </w:rPr>
        <w:t>Multiple adjacent candidate SSBs are defined to have a same SSB index or QCL assumption. For example, two (e.g. in Case A/B/C/D) or four (e.g. in Case E) adjacent candidate SSBs have a same SSB index or QCL assumption. The gNB transmit one or more of these candidate SSBs with a same SSB index or QCL assumption in a same beam.</w:t>
      </w:r>
    </w:p>
    <w:p w:rsidR="00970D85" w:rsidRDefault="00A60A3F">
      <w:pPr>
        <w:widowControl w:val="0"/>
        <w:spacing w:line="240" w:lineRule="auto"/>
        <w:jc w:val="both"/>
        <w:rPr>
          <w:lang w:val="en-US" w:eastAsia="zh-CN"/>
        </w:rPr>
      </w:pPr>
      <w:r>
        <w:rPr>
          <w:rFonts w:hint="eastAsia"/>
          <w:b/>
          <w:bCs/>
          <w:lang w:val="en-US" w:eastAsia="zh-CN"/>
        </w:rPr>
        <w:t xml:space="preserve">Proposal 2：For designing </w:t>
      </w:r>
      <w:r>
        <w:rPr>
          <w:rFonts w:eastAsia="宋体" w:hint="eastAsia"/>
          <w:b/>
          <w:bCs/>
          <w:lang w:val="en-US" w:eastAsia="zh-CN"/>
        </w:rPr>
        <w:t>SSB patterns with different SCSs for NR operation above 52.6 GHz, it is proposed to reuse the existing design (i.e. Case A/C, Case B/D and Case E) as much as possible, and take different impacts in single/mixed numerology operation into account.</w:t>
      </w:r>
    </w:p>
    <w:p w:rsidR="00970D85" w:rsidRDefault="00A60A3F">
      <w:pPr>
        <w:spacing w:after="60" w:line="240" w:lineRule="auto"/>
        <w:jc w:val="both"/>
        <w:rPr>
          <w:b/>
          <w:bCs/>
          <w:lang w:val="en-US" w:eastAsia="zh-CN"/>
        </w:rPr>
      </w:pPr>
      <w:r>
        <w:rPr>
          <w:rFonts w:hint="eastAsia"/>
          <w:b/>
          <w:bCs/>
          <w:lang w:val="en-US" w:eastAsia="zh-CN"/>
        </w:rPr>
        <w:t>Proposal 3: The following options can be considered for supporting beam switching for SSB with SCS 480 kHz and 960 kHz</w:t>
      </w:r>
      <w:r>
        <w:rPr>
          <w:b/>
          <w:bCs/>
          <w:lang w:val="en-US" w:eastAsia="zh-CN"/>
        </w:rPr>
        <w:t>.</w:t>
      </w:r>
    </w:p>
    <w:p w:rsidR="00970D85" w:rsidRDefault="00A60A3F">
      <w:pPr>
        <w:widowControl w:val="0"/>
        <w:numPr>
          <w:ilvl w:val="0"/>
          <w:numId w:val="16"/>
        </w:numPr>
        <w:spacing w:after="60" w:line="240" w:lineRule="auto"/>
        <w:rPr>
          <w:b/>
          <w:bCs/>
          <w:lang w:val="en-US" w:eastAsia="zh-CN"/>
        </w:rPr>
      </w:pPr>
      <w:r>
        <w:rPr>
          <w:rFonts w:hint="eastAsia"/>
          <w:b/>
          <w:bCs/>
          <w:lang w:val="en-US" w:eastAsia="zh-CN"/>
        </w:rPr>
        <w:t>Option 1: In a half-frame, any two candidate SSBs are discontinuous in the time domain</w:t>
      </w:r>
    </w:p>
    <w:p w:rsidR="00970D85" w:rsidRDefault="00A60A3F">
      <w:pPr>
        <w:widowControl w:val="0"/>
        <w:numPr>
          <w:ilvl w:val="0"/>
          <w:numId w:val="17"/>
        </w:numPr>
        <w:spacing w:after="60" w:line="240" w:lineRule="auto"/>
        <w:jc w:val="both"/>
        <w:rPr>
          <w:b/>
          <w:bCs/>
          <w:lang w:val="en-US" w:eastAsia="zh-CN"/>
        </w:rPr>
      </w:pPr>
      <w:r>
        <w:rPr>
          <w:rFonts w:hint="eastAsia"/>
          <w:b/>
          <w:bCs/>
          <w:lang w:val="en-US" w:eastAsia="zh-CN"/>
        </w:rPr>
        <w:t>Option 1-1: SSB pattern with SCS 480/960 kHz can adopt the existing pattern of Case A and Case C in one or two slots defined in Re</w:t>
      </w:r>
      <w:r>
        <w:rPr>
          <w:b/>
          <w:bCs/>
          <w:lang w:val="en-US" w:eastAsia="zh-CN"/>
        </w:rPr>
        <w:t>l-15 NR</w:t>
      </w:r>
    </w:p>
    <w:p w:rsidR="00970D85" w:rsidRDefault="00A60A3F">
      <w:pPr>
        <w:widowControl w:val="0"/>
        <w:numPr>
          <w:ilvl w:val="0"/>
          <w:numId w:val="17"/>
        </w:numPr>
        <w:spacing w:after="60" w:line="240" w:lineRule="auto"/>
        <w:jc w:val="both"/>
        <w:rPr>
          <w:b/>
          <w:bCs/>
          <w:lang w:val="en-US" w:eastAsia="zh-CN"/>
        </w:rPr>
      </w:pPr>
      <w:r>
        <w:rPr>
          <w:rFonts w:hint="eastAsia"/>
          <w:b/>
          <w:bCs/>
          <w:lang w:val="en-US" w:eastAsia="zh-CN"/>
        </w:rPr>
        <w:t>Option 1-2: SSB pattern with SCS 480/960 kHz should be re-designed to reserve at least one symbol between any two candidate SSBs, e.g.  only defining one candidate SSB per slot</w:t>
      </w:r>
    </w:p>
    <w:p w:rsidR="00970D85" w:rsidRDefault="00A60A3F">
      <w:pPr>
        <w:widowControl w:val="0"/>
        <w:numPr>
          <w:ilvl w:val="0"/>
          <w:numId w:val="16"/>
        </w:numPr>
        <w:spacing w:line="260" w:lineRule="auto"/>
        <w:jc w:val="both"/>
      </w:pPr>
      <w:r>
        <w:rPr>
          <w:rFonts w:hint="eastAsia"/>
          <w:b/>
          <w:bCs/>
          <w:lang w:val="en-US" w:eastAsia="zh-CN"/>
        </w:rPr>
        <w:t>Option 2: Multiple adjacent candidate SSBs are defined to have a same SSB index or QCL assumption</w:t>
      </w:r>
    </w:p>
    <w:p w:rsidR="00970D85" w:rsidRDefault="00A60A3F">
      <w:pPr>
        <w:widowControl w:val="0"/>
        <w:spacing w:before="300" w:line="260" w:lineRule="auto"/>
        <w:jc w:val="both"/>
        <w:outlineLvl w:val="2"/>
        <w:rPr>
          <w:rFonts w:eastAsia="宋体"/>
          <w:b/>
          <w:bCs/>
          <w:sz w:val="24"/>
          <w:szCs w:val="24"/>
          <w:lang w:val="en-US" w:eastAsia="zh-CN"/>
        </w:rPr>
      </w:pPr>
      <w:r>
        <w:rPr>
          <w:rFonts w:eastAsia="宋体" w:hint="eastAsia"/>
          <w:b/>
          <w:bCs/>
          <w:sz w:val="24"/>
          <w:szCs w:val="24"/>
          <w:lang w:val="en-US" w:eastAsia="zh-CN"/>
        </w:rPr>
        <w:t>2.1.3 SSB transmission in discovery burst window(s)</w:t>
      </w:r>
    </w:p>
    <w:p w:rsidR="00970D85" w:rsidRDefault="00A60A3F">
      <w:pPr>
        <w:jc w:val="both"/>
        <w:rPr>
          <w:rFonts w:eastAsia="宋体"/>
          <w:lang w:val="en-US" w:eastAsia="zh-CN"/>
        </w:rPr>
      </w:pPr>
      <w:r>
        <w:rPr>
          <w:rFonts w:eastAsia="宋体" w:hint="eastAsia"/>
          <w:lang w:val="en-US" w:eastAsia="zh-CN"/>
        </w:rPr>
        <w:t>RAN has agreed that supporting</w:t>
      </w:r>
      <w:r>
        <w:rPr>
          <w:lang w:eastAsia="ja-JP"/>
        </w:rPr>
        <w:t xml:space="preserve"> up to 64 SSB beams for licensed and unlicensed operation in frequency range</w:t>
      </w:r>
      <w:r>
        <w:rPr>
          <w:rFonts w:eastAsia="宋体" w:hint="eastAsia"/>
          <w:lang w:val="en-US" w:eastAsia="zh-CN"/>
        </w:rPr>
        <w:t xml:space="preserve"> 52.6 GHz ~ 71 GHz. Accordingly, it is sufficient to define 64 candidate SSBs corresponding to 64 beams in a half-frame. </w:t>
      </w:r>
      <w:r>
        <w:rPr>
          <w:rFonts w:eastAsia="宋体" w:hint="eastAsia"/>
          <w:lang w:val="en-US" w:eastAsia="zh-CN"/>
        </w:rPr>
        <w:lastRenderedPageBreak/>
        <w:t>However, in order to guarantee the SSB coverage, improve the SSB detection performance, and increase the transmission opportunities of SSB in unlicensed carrier, more candidate SSBs can be defined in the half-frame. As shown in Figure 2.1.3-1, at least for SCS 240/480/960 kHz, there are many blank symbols in the half-frame can be used for defining new candidate SSBs.</w:t>
      </w:r>
    </w:p>
    <w:p w:rsidR="00970D85" w:rsidRDefault="00A60A3F">
      <w:pPr>
        <w:widowControl w:val="0"/>
        <w:jc w:val="center"/>
      </w:pPr>
      <w:r>
        <w:rPr>
          <w:noProof/>
          <w:lang w:val="en-US" w:eastAsia="zh-CN"/>
        </w:rPr>
        <w:drawing>
          <wp:inline distT="0" distB="0" distL="114300" distR="114300">
            <wp:extent cx="5231130" cy="2689860"/>
            <wp:effectExtent l="0" t="0" r="7620" b="15240"/>
            <wp:docPr id="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
                    <pic:cNvPicPr>
                      <a:picLocks noChangeAspect="1"/>
                    </pic:cNvPicPr>
                  </pic:nvPicPr>
                  <pic:blipFill>
                    <a:blip r:embed="rId19"/>
                    <a:stretch>
                      <a:fillRect/>
                    </a:stretch>
                  </pic:blipFill>
                  <pic:spPr>
                    <a:xfrm>
                      <a:off x="0" y="0"/>
                      <a:ext cx="5231130" cy="2689860"/>
                    </a:xfrm>
                    <a:prstGeom prst="rect">
                      <a:avLst/>
                    </a:prstGeom>
                    <a:noFill/>
                    <a:ln>
                      <a:noFill/>
                    </a:ln>
                  </pic:spPr>
                </pic:pic>
              </a:graphicData>
            </a:graphic>
          </wp:inline>
        </w:drawing>
      </w:r>
    </w:p>
    <w:p w:rsidR="00970D85" w:rsidRDefault="00A60A3F">
      <w:pPr>
        <w:widowControl w:val="0"/>
        <w:jc w:val="center"/>
        <w:rPr>
          <w:rFonts w:eastAsia="宋体"/>
          <w:b/>
          <w:bCs/>
          <w:lang w:val="en-US" w:eastAsia="zh-CN"/>
        </w:rPr>
      </w:pPr>
      <w:r>
        <w:rPr>
          <w:rFonts w:eastAsia="宋体" w:hint="eastAsia"/>
          <w:b/>
          <w:bCs/>
          <w:lang w:val="en-US" w:eastAsia="zh-CN"/>
        </w:rPr>
        <w:t>Figure 2.1.3-1: Candidate SSBs in a half-frame</w:t>
      </w:r>
    </w:p>
    <w:p w:rsidR="00970D85" w:rsidRDefault="00A60A3F">
      <w:pPr>
        <w:jc w:val="both"/>
        <w:rPr>
          <w:lang w:val="en-US" w:eastAsia="zh-CN"/>
        </w:rPr>
      </w:pPr>
      <w:r>
        <w:rPr>
          <w:rFonts w:hint="eastAsia"/>
          <w:lang w:val="en-US" w:eastAsia="zh-CN"/>
        </w:rPr>
        <w:t>Take Case E with 240 kHz as an example, a total of 128 candidate SSBs can be defined in the half frame to increase SSB transmission opportunities, as shown in Figure 2.1.3-2. One subsequent problem is how to indicate more candidate SSB indexes t</w:t>
      </w:r>
      <w:r w:rsidR="00342E2F">
        <w:rPr>
          <w:rFonts w:hint="eastAsia"/>
          <w:lang w:val="en-US" w:eastAsia="zh-CN"/>
        </w:rPr>
        <w:t>o UE for timing synchronization</w:t>
      </w:r>
      <w:r w:rsidR="00036D47">
        <w:rPr>
          <w:rFonts w:eastAsiaTheme="minorEastAsia" w:hint="eastAsia"/>
          <w:lang w:val="en-US" w:eastAsia="zh-CN"/>
        </w:rPr>
        <w:t>,</w:t>
      </w:r>
      <w:r w:rsidR="00662A8A">
        <w:rPr>
          <w:rFonts w:eastAsiaTheme="minorEastAsia"/>
          <w:lang w:val="en-US" w:eastAsia="zh-CN"/>
        </w:rPr>
        <w:t xml:space="preserve"> </w:t>
      </w:r>
      <w:r w:rsidR="00994F99">
        <w:rPr>
          <w:rFonts w:hint="eastAsia"/>
          <w:lang w:val="en-US" w:eastAsia="zh-CN"/>
        </w:rPr>
        <w:t>taking</w:t>
      </w:r>
      <w:r>
        <w:rPr>
          <w:rFonts w:hint="eastAsia"/>
          <w:lang w:val="en-US" w:eastAsia="zh-CN"/>
        </w:rPr>
        <w:t xml:space="preserve"> the mechanism of Rel-16 NR-U as </w:t>
      </w:r>
      <w:r w:rsidR="002A01D6">
        <w:rPr>
          <w:lang w:val="en-US" w:eastAsia="zh-CN"/>
        </w:rPr>
        <w:t xml:space="preserve">the </w:t>
      </w:r>
      <w:r>
        <w:rPr>
          <w:rFonts w:hint="eastAsia"/>
          <w:lang w:val="en-US" w:eastAsia="zh-CN"/>
        </w:rPr>
        <w:t>reference.</w:t>
      </w:r>
    </w:p>
    <w:p w:rsidR="00970D85" w:rsidRDefault="00A60A3F">
      <w:r>
        <w:rPr>
          <w:noProof/>
          <w:lang w:val="en-US" w:eastAsia="zh-CN"/>
        </w:rPr>
        <w:drawing>
          <wp:inline distT="0" distB="0" distL="114300" distR="114300">
            <wp:extent cx="5965190" cy="906145"/>
            <wp:effectExtent l="0" t="0" r="16510" b="8255"/>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20"/>
                    <a:stretch>
                      <a:fillRect/>
                    </a:stretch>
                  </pic:blipFill>
                  <pic:spPr>
                    <a:xfrm>
                      <a:off x="0" y="0"/>
                      <a:ext cx="5965190" cy="906145"/>
                    </a:xfrm>
                    <a:prstGeom prst="rect">
                      <a:avLst/>
                    </a:prstGeom>
                    <a:noFill/>
                    <a:ln>
                      <a:noFill/>
                    </a:ln>
                  </pic:spPr>
                </pic:pic>
              </a:graphicData>
            </a:graphic>
          </wp:inline>
        </w:drawing>
      </w:r>
    </w:p>
    <w:p w:rsidR="00970D85" w:rsidRDefault="00A60A3F">
      <w:pPr>
        <w:jc w:val="center"/>
        <w:rPr>
          <w:lang w:val="en-US" w:eastAsia="zh-CN"/>
        </w:rPr>
      </w:pPr>
      <w:r>
        <w:rPr>
          <w:rFonts w:eastAsia="宋体" w:hint="eastAsia"/>
          <w:b/>
          <w:bCs/>
          <w:lang w:val="en-US" w:eastAsia="zh-CN"/>
        </w:rPr>
        <w:t>Figure 2.1.3-2: More candidate SSBs defined in a half frame</w:t>
      </w:r>
    </w:p>
    <w:p w:rsidR="00970D85" w:rsidRDefault="00A60A3F">
      <w:pPr>
        <w:jc w:val="both"/>
        <w:rPr>
          <w:rFonts w:eastAsia="宋体"/>
          <w:b/>
          <w:bCs/>
          <w:lang w:val="en-US" w:eastAsia="zh-CN"/>
        </w:rPr>
      </w:pPr>
      <w:r>
        <w:rPr>
          <w:rFonts w:hint="eastAsia"/>
          <w:b/>
          <w:bCs/>
          <w:lang w:val="en-US" w:eastAsia="zh-CN"/>
        </w:rPr>
        <w:t>Proposal 4: More than 64 candidate SSBs can be defined in a half-frame for Rel-17 NR above 52.6 GHz.</w:t>
      </w:r>
    </w:p>
    <w:p w:rsidR="00970D85" w:rsidRDefault="00A60A3F">
      <w:pPr>
        <w:widowControl w:val="0"/>
        <w:spacing w:before="300" w:line="260" w:lineRule="auto"/>
        <w:jc w:val="both"/>
        <w:outlineLvl w:val="2"/>
        <w:rPr>
          <w:lang w:val="en-US" w:eastAsia="zh-CN"/>
        </w:rPr>
      </w:pPr>
      <w:r>
        <w:rPr>
          <w:rFonts w:eastAsia="宋体" w:hint="eastAsia"/>
          <w:b/>
          <w:bCs/>
          <w:sz w:val="22"/>
          <w:szCs w:val="22"/>
          <w:lang w:val="en-US" w:eastAsia="zh-CN"/>
        </w:rPr>
        <w:t>2.1.4 Multiplexing of SSB and Type0-PDCCH</w:t>
      </w:r>
    </w:p>
    <w:p w:rsidR="00970D85" w:rsidRDefault="00A60A3F">
      <w:pPr>
        <w:jc w:val="both"/>
        <w:rPr>
          <w:rFonts w:eastAsia="宋体"/>
          <w:lang w:val="en-US" w:eastAsia="zh-CN"/>
        </w:rPr>
      </w:pPr>
      <w:r>
        <w:rPr>
          <w:rFonts w:eastAsia="宋体" w:hint="eastAsia"/>
          <w:lang w:val="en-US" w:eastAsia="zh-CN"/>
        </w:rPr>
        <w:t xml:space="preserve">The association of SSB, Type0-PDCCH and RMSI should be studied for better initial access. Rel-15 FR2 supports SSB with SCS 120/240 kHz and Type0-PDCCH with SCS 60/120 kHz. The multiplexing of SSB and Type0-PDCCH includes three types of patterns: Pattern 1 (TDM), Pattern 2 (FDM with different SCSs) and Pattern 3 (FDM with same SCS), as shown in Figure 2.1.4-1. The frequency range of CORESET#0 of Pattern 1 needs to contain SSB. </w:t>
      </w:r>
      <w:r w:rsidRPr="00CD2B95">
        <w:rPr>
          <w:rFonts w:eastAsia="宋体"/>
          <w:i/>
          <w:iCs/>
          <w:lang w:val="en-US" w:eastAsia="zh-CN"/>
        </w:rPr>
        <w:t>O</w:t>
      </w:r>
      <w:r>
        <w:rPr>
          <w:rFonts w:eastAsia="宋体" w:hint="eastAsia"/>
          <w:lang w:val="en-US" w:eastAsia="zh-CN"/>
        </w:rPr>
        <w:t xml:space="preserve"> can be taken as {0, 2.5, 5, 7.5}, which means that the SFN boundary can be offset by SSB with 0, 2.5, 5 or 7.5 ms. The CORESET#0 and SSB of Pattern 2 and 3 are FDMed in frequency domain, and the detection position of Type0-PDCCH is always located in the same slot or previous slot of the associated SSB.</w:t>
      </w:r>
    </w:p>
    <w:p w:rsidR="00970D85" w:rsidRDefault="00A60A3F">
      <w:pPr>
        <w:jc w:val="center"/>
        <w:rPr>
          <w:rFonts w:asciiTheme="minorHAnsi" w:eastAsia="宋体" w:hAnsi="宋体" w:cs="宋体"/>
        </w:rPr>
      </w:pPr>
      <w:r>
        <w:rPr>
          <w:rFonts w:asciiTheme="minorHAnsi" w:eastAsia="宋体" w:hAnsi="宋体" w:cs="宋体" w:hint="eastAsia"/>
          <w:noProof/>
          <w:lang w:val="en-US" w:eastAsia="zh-CN"/>
        </w:rPr>
        <w:lastRenderedPageBreak/>
        <w:drawing>
          <wp:inline distT="0" distB="0" distL="0" distR="0">
            <wp:extent cx="4657725" cy="1835150"/>
            <wp:effectExtent l="0" t="0" r="0" b="12700"/>
            <wp:docPr id="6207185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718513" name="Picture 1"/>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4657725" cy="1835150"/>
                    </a:xfrm>
                    <a:prstGeom prst="rect">
                      <a:avLst/>
                    </a:prstGeom>
                  </pic:spPr>
                </pic:pic>
              </a:graphicData>
            </a:graphic>
          </wp:inline>
        </w:drawing>
      </w:r>
    </w:p>
    <w:p w:rsidR="00970D85" w:rsidRDefault="00A60A3F">
      <w:pPr>
        <w:jc w:val="center"/>
        <w:rPr>
          <w:rFonts w:eastAsia="宋体"/>
          <w:b/>
          <w:bCs/>
          <w:lang w:val="en-US" w:eastAsia="zh-CN"/>
        </w:rPr>
      </w:pPr>
      <w:r>
        <w:rPr>
          <w:rFonts w:eastAsia="宋体"/>
          <w:b/>
          <w:bCs/>
          <w:lang w:val="en-US" w:eastAsia="zh-CN"/>
        </w:rPr>
        <w:t>Figure 2.1.4-1: The multiplexing patterns of SSB and CORESET#0</w:t>
      </w:r>
    </w:p>
    <w:p w:rsidR="00970D85" w:rsidRDefault="00A60A3F">
      <w:pPr>
        <w:spacing w:line="260" w:lineRule="auto"/>
        <w:jc w:val="both"/>
        <w:rPr>
          <w:rFonts w:eastAsia="宋体"/>
          <w:lang w:val="en-US" w:eastAsia="zh-CN"/>
        </w:rPr>
      </w:pPr>
      <w:r>
        <w:rPr>
          <w:lang w:val="en-US" w:eastAsia="zh-CN"/>
        </w:rPr>
        <w:t>As discussed in section 2.1.1, we suggest both SSB and other initial access signals/channels can support SCS (120kHz, 480kHz, 960kHz). But</w:t>
      </w:r>
      <w:r>
        <w:rPr>
          <w:rFonts w:eastAsia="宋体"/>
          <w:lang w:val="en-US" w:eastAsia="zh-CN"/>
        </w:rPr>
        <w:t xml:space="preserve"> if supporting three SCSs for Type0-PDCCH and different combinations of SCSs of SSB and Type0-PDCCH, 1 bit of </w:t>
      </w:r>
      <w:r>
        <w:rPr>
          <w:rFonts w:eastAsia="宋体"/>
          <w:i/>
          <w:iCs/>
          <w:lang w:val="en-US" w:eastAsia="zh-CN"/>
        </w:rPr>
        <w:t>Subcarrierspacingcommon</w:t>
      </w:r>
      <w:r>
        <w:rPr>
          <w:rFonts w:eastAsia="宋体"/>
          <w:lang w:val="en-US" w:eastAsia="zh-CN"/>
        </w:rPr>
        <w:t xml:space="preserve"> in MIB is not sufficient to indicate the SCS of Type0-PDCCH. Furthermore, in Rel-16 NR-U, </w:t>
      </w:r>
      <w:r>
        <w:rPr>
          <w:rFonts w:eastAsia="宋体"/>
          <w:i/>
          <w:iCs/>
          <w:lang w:val="en-US" w:eastAsia="zh-CN"/>
        </w:rPr>
        <w:t>Subcarrierspacingcommon</w:t>
      </w:r>
      <w:r>
        <w:rPr>
          <w:rFonts w:eastAsia="宋体"/>
          <w:lang w:val="en-US" w:eastAsia="zh-CN"/>
        </w:rPr>
        <w:t xml:space="preserve"> in MIB is used to notify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rFonts w:eastAsia="宋体"/>
          <w:lang w:val="en-US" w:eastAsia="zh-CN"/>
        </w:rPr>
        <w:t xml:space="preserve">. Therefore, if Rel-17 NR needs using </w:t>
      </w:r>
      <w:r>
        <w:rPr>
          <w:rFonts w:eastAsia="宋体"/>
          <w:i/>
          <w:iCs/>
          <w:lang w:val="en-US" w:eastAsia="zh-CN"/>
        </w:rPr>
        <w:t>Subcarrierspacingcommon</w:t>
      </w:r>
      <w:r>
        <w:rPr>
          <w:rFonts w:eastAsia="宋体" w:hint="eastAsia"/>
          <w:i/>
          <w:iCs/>
          <w:lang w:val="en-US" w:eastAsia="zh-CN"/>
        </w:rPr>
        <w:t xml:space="preserve"> </w:t>
      </w:r>
      <w:r>
        <w:rPr>
          <w:rFonts w:eastAsia="宋体"/>
          <w:lang w:val="en-US" w:eastAsia="zh-CN"/>
        </w:rPr>
        <w:t xml:space="preserve">to indicate the SCS of Type0-PDCCH and still needs to notify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rFonts w:eastAsia="宋体"/>
          <w:lang w:val="en-US" w:eastAsia="zh-CN"/>
        </w:rPr>
        <w:t xml:space="preserve">, a new mechanism </w:t>
      </w:r>
      <w:r>
        <w:rPr>
          <w:rFonts w:eastAsia="宋体" w:hint="eastAsia"/>
          <w:lang w:val="en-US" w:eastAsia="zh-CN"/>
        </w:rPr>
        <w:t xml:space="preserve">for notifying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rFonts w:eastAsia="宋体" w:hAnsi="Cambria Math" w:hint="eastAsia"/>
          <w:lang w:val="en-US" w:eastAsia="zh-CN"/>
        </w:rPr>
        <w:t xml:space="preserve"> </w:t>
      </w:r>
      <w:r>
        <w:rPr>
          <w:rFonts w:eastAsia="宋体"/>
          <w:lang w:val="en-US" w:eastAsia="zh-CN"/>
        </w:rPr>
        <w:t xml:space="preserve">needs to be designed. </w:t>
      </w:r>
    </w:p>
    <w:p w:rsidR="00970D85" w:rsidRDefault="00A60A3F">
      <w:pPr>
        <w:spacing w:line="260" w:lineRule="auto"/>
        <w:jc w:val="both"/>
        <w:rPr>
          <w:lang w:val="en-US" w:eastAsia="zh-CN"/>
        </w:rPr>
      </w:pPr>
      <w:r>
        <w:rPr>
          <w:rFonts w:eastAsia="宋体"/>
          <w:lang w:val="en-US" w:eastAsia="zh-CN"/>
        </w:rPr>
        <w:t>In order to avoid</w:t>
      </w:r>
      <w:r>
        <w:rPr>
          <w:rFonts w:eastAsia="宋体" w:hint="eastAsia"/>
          <w:lang w:val="en-US" w:eastAsia="zh-CN"/>
        </w:rPr>
        <w:t xml:space="preserve"> </w:t>
      </w:r>
      <w:r>
        <w:rPr>
          <w:rFonts w:eastAsia="宋体"/>
          <w:lang w:val="en-US" w:eastAsia="zh-CN"/>
        </w:rPr>
        <w:t xml:space="preserve">above </w:t>
      </w:r>
      <w:r>
        <w:rPr>
          <w:rFonts w:eastAsia="宋体" w:hint="eastAsia"/>
          <w:lang w:val="en-US" w:eastAsia="zh-CN"/>
        </w:rPr>
        <w:t>specification impacts</w:t>
      </w:r>
      <w:r>
        <w:rPr>
          <w:rFonts w:eastAsia="宋体"/>
          <w:lang w:val="en-US" w:eastAsia="zh-CN"/>
        </w:rPr>
        <w:t xml:space="preserve">, we suggest that </w:t>
      </w:r>
      <w:r>
        <w:rPr>
          <w:rFonts w:eastAsia="宋体" w:hint="eastAsia"/>
          <w:lang w:val="en-US" w:eastAsia="zh-CN"/>
        </w:rPr>
        <w:t xml:space="preserve">the SCS of </w:t>
      </w:r>
      <w:r>
        <w:rPr>
          <w:rFonts w:eastAsia="宋体"/>
          <w:lang w:val="en-US" w:eastAsia="zh-CN"/>
        </w:rPr>
        <w:t xml:space="preserve">SSB and </w:t>
      </w:r>
      <w:r>
        <w:rPr>
          <w:rFonts w:eastAsia="宋体" w:hint="eastAsia"/>
          <w:lang w:val="en-US" w:eastAsia="zh-CN"/>
        </w:rPr>
        <w:t xml:space="preserve">CORESET#0 on a carrier is always the same for NR operation above 52.6 GHz. There are three </w:t>
      </w:r>
      <w:r>
        <w:rPr>
          <w:rFonts w:hint="eastAsia"/>
          <w:lang w:val="en-US" w:eastAsia="zh-CN"/>
        </w:rPr>
        <w:t xml:space="preserve">supported SCS pairs for multiplexing between SSB and Type0-PDCCH </w:t>
      </w:r>
      <w:r>
        <w:rPr>
          <w:rFonts w:hint="eastAsia"/>
          <w:lang w:val="en-US" w:eastAsia="zh"/>
        </w:rPr>
        <w:t xml:space="preserve">suggested to </w:t>
      </w:r>
      <w:r>
        <w:rPr>
          <w:rFonts w:hint="eastAsia"/>
          <w:lang w:val="en-US" w:eastAsia="zh-CN"/>
        </w:rPr>
        <w:t>be considered as follows.</w:t>
      </w:r>
    </w:p>
    <w:p w:rsidR="00970D85" w:rsidRDefault="00A60A3F">
      <w:pPr>
        <w:numPr>
          <w:ilvl w:val="0"/>
          <w:numId w:val="18"/>
        </w:numPr>
        <w:spacing w:after="60" w:line="260" w:lineRule="auto"/>
        <w:ind w:left="839"/>
        <w:rPr>
          <w:lang w:val="en-US" w:eastAsia="zh-CN"/>
        </w:rPr>
      </w:pPr>
      <w:r>
        <w:rPr>
          <w:lang w:val="en-US" w:eastAsia="zh-CN"/>
        </w:rPr>
        <w:t>The multiplexing pattern of (SSB, CORESET</w:t>
      </w:r>
      <w:r>
        <w:rPr>
          <w:rFonts w:hint="eastAsia"/>
          <w:lang w:val="en-US" w:eastAsia="zh"/>
        </w:rPr>
        <w:t>#0</w:t>
      </w:r>
      <w:r>
        <w:rPr>
          <w:lang w:val="en-US" w:eastAsia="zh-CN"/>
        </w:rPr>
        <w:t xml:space="preserve">) with </w:t>
      </w:r>
      <w:r>
        <w:rPr>
          <w:rFonts w:hint="eastAsia"/>
          <w:lang w:val="en-US" w:eastAsia="zh-CN"/>
        </w:rPr>
        <w:t xml:space="preserve">SCS </w:t>
      </w:r>
      <w:r>
        <w:rPr>
          <w:lang w:val="en-US" w:eastAsia="zh-CN"/>
        </w:rPr>
        <w:t xml:space="preserve">(120 kHz, </w:t>
      </w:r>
      <w:r>
        <w:rPr>
          <w:rFonts w:hint="eastAsia"/>
          <w:lang w:val="en-US" w:eastAsia="zh-CN"/>
        </w:rPr>
        <w:t>12</w:t>
      </w:r>
      <w:r>
        <w:rPr>
          <w:lang w:val="en-US" w:eastAsia="zh-CN"/>
        </w:rPr>
        <w:t xml:space="preserve">0 kHz) </w:t>
      </w:r>
    </w:p>
    <w:p w:rsidR="00970D85" w:rsidRDefault="00A60A3F">
      <w:pPr>
        <w:numPr>
          <w:ilvl w:val="0"/>
          <w:numId w:val="18"/>
        </w:numPr>
        <w:spacing w:after="60" w:line="260" w:lineRule="auto"/>
        <w:ind w:left="839"/>
        <w:rPr>
          <w:lang w:val="en-US" w:eastAsia="zh-CN"/>
        </w:rPr>
      </w:pPr>
      <w:r>
        <w:rPr>
          <w:lang w:val="en-US" w:eastAsia="zh-CN"/>
        </w:rPr>
        <w:t>The multiplexing pattern of (SSB, CORESET</w:t>
      </w:r>
      <w:r>
        <w:rPr>
          <w:rFonts w:hint="eastAsia"/>
          <w:lang w:val="en-US" w:eastAsia="zh"/>
        </w:rPr>
        <w:t>#0</w:t>
      </w:r>
      <w:r>
        <w:rPr>
          <w:lang w:val="en-US" w:eastAsia="zh-CN"/>
        </w:rPr>
        <w:t xml:space="preserve">) with </w:t>
      </w:r>
      <w:r>
        <w:rPr>
          <w:rFonts w:hint="eastAsia"/>
          <w:lang w:val="en-US" w:eastAsia="zh-CN"/>
        </w:rPr>
        <w:t xml:space="preserve">SCS </w:t>
      </w:r>
      <w:r>
        <w:rPr>
          <w:lang w:val="en-US" w:eastAsia="zh-CN"/>
        </w:rPr>
        <w:t>(</w:t>
      </w:r>
      <w:r>
        <w:rPr>
          <w:rFonts w:hint="eastAsia"/>
          <w:lang w:val="en-US" w:eastAsia="zh-CN"/>
        </w:rPr>
        <w:t>48</w:t>
      </w:r>
      <w:r>
        <w:rPr>
          <w:lang w:val="en-US" w:eastAsia="zh-CN"/>
        </w:rPr>
        <w:t xml:space="preserve">0 kHz, </w:t>
      </w:r>
      <w:r>
        <w:rPr>
          <w:rFonts w:hint="eastAsia"/>
          <w:lang w:val="en-US" w:eastAsia="zh-CN"/>
        </w:rPr>
        <w:t>48</w:t>
      </w:r>
      <w:r>
        <w:rPr>
          <w:lang w:val="en-US" w:eastAsia="zh-CN"/>
        </w:rPr>
        <w:t xml:space="preserve">0 kHz) </w:t>
      </w:r>
    </w:p>
    <w:p w:rsidR="00970D85" w:rsidRDefault="00A60A3F">
      <w:pPr>
        <w:numPr>
          <w:ilvl w:val="0"/>
          <w:numId w:val="18"/>
        </w:numPr>
        <w:spacing w:line="260" w:lineRule="auto"/>
        <w:ind w:left="839"/>
        <w:rPr>
          <w:lang w:val="en-US" w:eastAsia="zh-CN"/>
        </w:rPr>
      </w:pPr>
      <w:r>
        <w:rPr>
          <w:lang w:val="en-US" w:eastAsia="zh-CN"/>
        </w:rPr>
        <w:t>The multiplexing pattern of (SSB, CORESET</w:t>
      </w:r>
      <w:r>
        <w:rPr>
          <w:rFonts w:hint="eastAsia"/>
          <w:lang w:val="en-US" w:eastAsia="zh"/>
        </w:rPr>
        <w:t>#0</w:t>
      </w:r>
      <w:r>
        <w:rPr>
          <w:lang w:val="en-US" w:eastAsia="zh-CN"/>
        </w:rPr>
        <w:t xml:space="preserve">) with </w:t>
      </w:r>
      <w:r>
        <w:rPr>
          <w:rFonts w:hint="eastAsia"/>
          <w:lang w:val="en-US" w:eastAsia="zh-CN"/>
        </w:rPr>
        <w:t xml:space="preserve">SCS </w:t>
      </w:r>
      <w:r>
        <w:rPr>
          <w:lang w:val="en-US" w:eastAsia="zh-CN"/>
        </w:rPr>
        <w:t>(</w:t>
      </w:r>
      <w:r>
        <w:rPr>
          <w:rFonts w:hint="eastAsia"/>
          <w:lang w:val="en-US" w:eastAsia="zh-CN"/>
        </w:rPr>
        <w:t>96</w:t>
      </w:r>
      <w:r>
        <w:rPr>
          <w:lang w:val="en-US" w:eastAsia="zh-CN"/>
        </w:rPr>
        <w:t>0 kHz,</w:t>
      </w:r>
      <w:r>
        <w:rPr>
          <w:rFonts w:hint="eastAsia"/>
          <w:lang w:val="en-US" w:eastAsia="zh-CN"/>
        </w:rPr>
        <w:t xml:space="preserve"> 96</w:t>
      </w:r>
      <w:r>
        <w:rPr>
          <w:lang w:val="en-US" w:eastAsia="zh-CN"/>
        </w:rPr>
        <w:t xml:space="preserve">0 kHz) </w:t>
      </w:r>
    </w:p>
    <w:p w:rsidR="00970D85" w:rsidRDefault="00A60A3F">
      <w:pPr>
        <w:spacing w:line="260" w:lineRule="auto"/>
        <w:rPr>
          <w:rFonts w:eastAsia="宋体"/>
          <w:lang w:val="en-US" w:eastAsia="zh-CN"/>
        </w:rPr>
      </w:pPr>
      <w:r>
        <w:rPr>
          <w:rFonts w:hint="eastAsia"/>
          <w:lang w:val="en-US" w:eastAsia="zh-CN"/>
        </w:rPr>
        <w:t xml:space="preserve">If  the SCS </w:t>
      </w:r>
      <w:r>
        <w:rPr>
          <w:rFonts w:eastAsia="宋体" w:hint="eastAsia"/>
          <w:lang w:val="en-US" w:eastAsia="zh-CN"/>
        </w:rPr>
        <w:t xml:space="preserve">of </w:t>
      </w:r>
      <w:r>
        <w:rPr>
          <w:rFonts w:eastAsia="宋体"/>
          <w:lang w:val="en-US" w:eastAsia="zh-CN"/>
        </w:rPr>
        <w:t xml:space="preserve">SSB and </w:t>
      </w:r>
      <w:r>
        <w:rPr>
          <w:rFonts w:eastAsia="宋体" w:hint="eastAsia"/>
          <w:lang w:val="en-US" w:eastAsia="zh-CN"/>
        </w:rPr>
        <w:t xml:space="preserve">CORESET#0 in each SCS pair is always the same, above Pattern 1 and Pattern 3 can be used for multiplexing between </w:t>
      </w:r>
      <w:r>
        <w:rPr>
          <w:rFonts w:eastAsia="宋体"/>
          <w:lang w:val="en-US" w:eastAsia="zh-CN"/>
        </w:rPr>
        <w:t xml:space="preserve">SSB and </w:t>
      </w:r>
      <w:r>
        <w:rPr>
          <w:rFonts w:eastAsia="宋体" w:hint="eastAsia"/>
          <w:lang w:val="en-US" w:eastAsia="zh-CN"/>
        </w:rPr>
        <w:t>CORESET#0. Figure 2.1.4-2 and Figure 2.1.4-3 give some examples of Pattern 3 with above three SCS pairs.</w:t>
      </w:r>
    </w:p>
    <w:p w:rsidR="00970D85" w:rsidRDefault="00A60A3F">
      <w:pPr>
        <w:spacing w:line="260" w:lineRule="auto"/>
        <w:jc w:val="both"/>
        <w:rPr>
          <w:rFonts w:eastAsia="宋体"/>
          <w:lang w:val="en-US" w:eastAsia="zh-CN"/>
        </w:rPr>
      </w:pPr>
      <w:r>
        <w:rPr>
          <w:rFonts w:eastAsia="宋体" w:hint="eastAsia"/>
          <w:lang w:val="en-US" w:eastAsia="zh-CN"/>
        </w:rPr>
        <w:t>If the SSB pattern with 480/960 kHz reuses the SSB pattern of Case D, as shown in Figure 2.1.4-2, t</w:t>
      </w:r>
      <w:r>
        <w:rPr>
          <w:sz w:val="21"/>
          <w:szCs w:val="21"/>
          <w:lang w:val="en-US" w:eastAsia="zh-CN"/>
        </w:rPr>
        <w:t>he first symbol index(s) of the corresponding CORESET(s) of the SSB i (</w:t>
      </w:r>
      <w:r>
        <w:rPr>
          <w:rFonts w:eastAsia="宋体"/>
          <w:noProof/>
          <w:position w:val="-6"/>
          <w:sz w:val="21"/>
          <w:szCs w:val="21"/>
          <w:lang w:val="en-US" w:eastAsia="zh-CN"/>
        </w:rPr>
        <w:drawing>
          <wp:inline distT="0" distB="0" distL="114300" distR="114300">
            <wp:extent cx="365760" cy="182880"/>
            <wp:effectExtent l="0" t="0" r="15240" b="6350"/>
            <wp:docPr id="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1"/>
                    <pic:cNvPicPr>
                      <a:picLocks noChangeAspect="1"/>
                    </pic:cNvPicPr>
                  </pic:nvPicPr>
                  <pic:blipFill>
                    <a:blip r:embed="rId22"/>
                    <a:stretch>
                      <a:fillRect/>
                    </a:stretch>
                  </pic:blipFill>
                  <pic:spPr>
                    <a:xfrm>
                      <a:off x="0" y="0"/>
                      <a:ext cx="365760" cy="182880"/>
                    </a:xfrm>
                    <a:prstGeom prst="rect">
                      <a:avLst/>
                    </a:prstGeom>
                    <a:noFill/>
                    <a:ln>
                      <a:noFill/>
                    </a:ln>
                  </pic:spPr>
                </pic:pic>
              </a:graphicData>
            </a:graphic>
          </wp:inline>
        </w:drawing>
      </w:r>
      <w:r>
        <w:rPr>
          <w:rStyle w:val="CommentReference"/>
          <w:rFonts w:eastAsia="宋体"/>
        </w:rPr>
        <w:t xml:space="preserve">, </w:t>
      </w:r>
      <w:r>
        <w:rPr>
          <w:rFonts w:eastAsia="宋体"/>
          <w:noProof/>
          <w:position w:val="-6"/>
          <w:sz w:val="21"/>
          <w:szCs w:val="21"/>
          <w:lang w:val="en-US" w:eastAsia="zh-CN"/>
        </w:rPr>
        <w:drawing>
          <wp:inline distT="0" distB="0" distL="114300" distR="114300">
            <wp:extent cx="548640" cy="182880"/>
            <wp:effectExtent l="0" t="0" r="3810" b="6350"/>
            <wp:docPr id="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2"/>
                    <pic:cNvPicPr>
                      <a:picLocks noChangeAspect="1"/>
                    </pic:cNvPicPr>
                  </pic:nvPicPr>
                  <pic:blipFill>
                    <a:blip r:embed="rId23"/>
                    <a:stretch>
                      <a:fillRect/>
                    </a:stretch>
                  </pic:blipFill>
                  <pic:spPr>
                    <a:xfrm>
                      <a:off x="0" y="0"/>
                      <a:ext cx="548640" cy="182880"/>
                    </a:xfrm>
                    <a:prstGeom prst="rect">
                      <a:avLst/>
                    </a:prstGeom>
                    <a:noFill/>
                    <a:ln>
                      <a:noFill/>
                    </a:ln>
                  </pic:spPr>
                </pic:pic>
              </a:graphicData>
            </a:graphic>
          </wp:inline>
        </w:drawing>
      </w:r>
      <w:r>
        <w:rPr>
          <w:rStyle w:val="CommentReference"/>
          <w:rFonts w:eastAsia="宋体"/>
        </w:rPr>
        <w:t xml:space="preserve">, </w:t>
      </w:r>
      <w:r>
        <w:rPr>
          <w:rFonts w:eastAsia="宋体"/>
          <w:noProof/>
          <w:position w:val="-6"/>
          <w:sz w:val="21"/>
          <w:szCs w:val="21"/>
          <w:lang w:val="en-US" w:eastAsia="zh-CN"/>
        </w:rPr>
        <w:drawing>
          <wp:inline distT="0" distB="0" distL="114300" distR="114300">
            <wp:extent cx="548640" cy="182880"/>
            <wp:effectExtent l="0" t="0" r="3810" b="6350"/>
            <wp:docPr id="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3"/>
                    <pic:cNvPicPr>
                      <a:picLocks noChangeAspect="1"/>
                    </pic:cNvPicPr>
                  </pic:nvPicPr>
                  <pic:blipFill>
                    <a:blip r:embed="rId24"/>
                    <a:stretch>
                      <a:fillRect/>
                    </a:stretch>
                  </pic:blipFill>
                  <pic:spPr>
                    <a:xfrm>
                      <a:off x="0" y="0"/>
                      <a:ext cx="548640" cy="182880"/>
                    </a:xfrm>
                    <a:prstGeom prst="rect">
                      <a:avLst/>
                    </a:prstGeom>
                    <a:noFill/>
                    <a:ln>
                      <a:noFill/>
                    </a:ln>
                  </pic:spPr>
                </pic:pic>
              </a:graphicData>
            </a:graphic>
          </wp:inline>
        </w:drawing>
      </w:r>
      <w:r>
        <w:rPr>
          <w:rStyle w:val="CommentReference"/>
          <w:rFonts w:eastAsia="宋体"/>
        </w:rPr>
        <w:t xml:space="preserve">, </w:t>
      </w:r>
      <w:r>
        <w:rPr>
          <w:rFonts w:eastAsia="宋体"/>
          <w:noProof/>
          <w:position w:val="-6"/>
          <w:sz w:val="21"/>
          <w:szCs w:val="21"/>
          <w:lang w:val="en-US" w:eastAsia="zh-CN"/>
        </w:rPr>
        <w:drawing>
          <wp:inline distT="0" distB="0" distL="114300" distR="114300">
            <wp:extent cx="548640" cy="182880"/>
            <wp:effectExtent l="0" t="0" r="3810" b="6350"/>
            <wp:docPr id="1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4"/>
                    <pic:cNvPicPr>
                      <a:picLocks noChangeAspect="1"/>
                    </pic:cNvPicPr>
                  </pic:nvPicPr>
                  <pic:blipFill>
                    <a:blip r:embed="rId25"/>
                    <a:stretch>
                      <a:fillRect/>
                    </a:stretch>
                  </pic:blipFill>
                  <pic:spPr>
                    <a:xfrm>
                      <a:off x="0" y="0"/>
                      <a:ext cx="548640" cy="182880"/>
                    </a:xfrm>
                    <a:prstGeom prst="rect">
                      <a:avLst/>
                    </a:prstGeom>
                    <a:noFill/>
                    <a:ln>
                      <a:noFill/>
                    </a:ln>
                  </pic:spPr>
                </pic:pic>
              </a:graphicData>
            </a:graphic>
          </wp:inline>
        </w:drawing>
      </w:r>
      <w:r>
        <w:rPr>
          <w:sz w:val="21"/>
          <w:szCs w:val="21"/>
          <w:lang w:val="en-US" w:eastAsia="zh-CN"/>
        </w:rPr>
        <w:t>) can be 4, 8, 2,</w:t>
      </w:r>
      <w:r>
        <w:rPr>
          <w:rFonts w:hint="eastAsia"/>
          <w:sz w:val="21"/>
          <w:szCs w:val="21"/>
          <w:lang w:val="en-US" w:eastAsia="zh"/>
        </w:rPr>
        <w:t xml:space="preserve"> </w:t>
      </w:r>
      <w:r>
        <w:rPr>
          <w:sz w:val="21"/>
          <w:szCs w:val="21"/>
          <w:lang w:val="en-US" w:eastAsia="zh-CN"/>
        </w:rPr>
        <w:t xml:space="preserve">6, respectively. </w:t>
      </w:r>
      <w:r>
        <w:rPr>
          <w:noProof/>
          <w:position w:val="-12"/>
          <w:sz w:val="21"/>
          <w:szCs w:val="21"/>
          <w:lang w:val="en-US" w:eastAsia="zh-CN"/>
        </w:rPr>
        <w:drawing>
          <wp:inline distT="0" distB="0" distL="114300" distR="114300">
            <wp:extent cx="819150" cy="182880"/>
            <wp:effectExtent l="0" t="0" r="0" b="6985"/>
            <wp:docPr id="1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2"/>
                    <pic:cNvPicPr>
                      <a:picLocks noChangeAspect="1"/>
                    </pic:cNvPicPr>
                  </pic:nvPicPr>
                  <pic:blipFill>
                    <a:blip r:embed="rId26"/>
                    <a:stretch>
                      <a:fillRect/>
                    </a:stretch>
                  </pic:blipFill>
                  <pic:spPr>
                    <a:xfrm>
                      <a:off x="0" y="0"/>
                      <a:ext cx="819150" cy="182880"/>
                    </a:xfrm>
                    <a:prstGeom prst="rect">
                      <a:avLst/>
                    </a:prstGeom>
                    <a:noFill/>
                    <a:ln>
                      <a:noFill/>
                    </a:ln>
                  </pic:spPr>
                </pic:pic>
              </a:graphicData>
            </a:graphic>
          </wp:inline>
        </w:drawing>
      </w:r>
      <w:r>
        <w:rPr>
          <w:position w:val="-12"/>
          <w:sz w:val="21"/>
          <w:szCs w:val="21"/>
          <w:lang w:val="en-US" w:eastAsia="zh-CN"/>
        </w:rPr>
        <w:t xml:space="preserve"> </w:t>
      </w:r>
      <w:r>
        <w:rPr>
          <w:sz w:val="21"/>
          <w:szCs w:val="21"/>
          <w:lang w:val="en-US" w:eastAsia="zh-CN"/>
        </w:rPr>
        <w:t xml:space="preserve">and </w:t>
      </w:r>
      <w:r>
        <w:rPr>
          <w:position w:val="-12"/>
          <w:sz w:val="21"/>
          <w:szCs w:val="21"/>
          <w:lang w:val="en-US" w:eastAsia="zh-CN"/>
        </w:rPr>
        <w:t xml:space="preserve"> </w:t>
      </w:r>
      <w:r>
        <w:rPr>
          <w:noProof/>
          <w:position w:val="-12"/>
          <w:sz w:val="21"/>
          <w:szCs w:val="21"/>
          <w:lang w:val="en-US" w:eastAsia="zh-CN"/>
        </w:rPr>
        <w:drawing>
          <wp:inline distT="0" distB="0" distL="114300" distR="114300">
            <wp:extent cx="556260" cy="182880"/>
            <wp:effectExtent l="0" t="0" r="0" b="5080"/>
            <wp:docPr id="1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3"/>
                    <pic:cNvPicPr>
                      <a:picLocks noChangeAspect="1"/>
                    </pic:cNvPicPr>
                  </pic:nvPicPr>
                  <pic:blipFill>
                    <a:blip r:embed="rId27"/>
                    <a:stretch>
                      <a:fillRect/>
                    </a:stretch>
                  </pic:blipFill>
                  <pic:spPr>
                    <a:xfrm>
                      <a:off x="0" y="0"/>
                      <a:ext cx="556260" cy="182880"/>
                    </a:xfrm>
                    <a:prstGeom prst="rect">
                      <a:avLst/>
                    </a:prstGeom>
                    <a:noFill/>
                    <a:ln>
                      <a:noFill/>
                    </a:ln>
                  </pic:spPr>
                </pic:pic>
              </a:graphicData>
            </a:graphic>
          </wp:inline>
        </w:drawing>
      </w:r>
      <w:r>
        <w:rPr>
          <w:sz w:val="21"/>
          <w:szCs w:val="21"/>
          <w:lang w:val="en-US" w:eastAsia="zh-CN"/>
        </w:rPr>
        <w:t xml:space="preserve">. Wherein </w:t>
      </w:r>
      <w:r>
        <w:rPr>
          <w:noProof/>
          <w:position w:val="-10"/>
          <w:sz w:val="21"/>
          <w:szCs w:val="21"/>
          <w:lang w:val="en-US" w:eastAsia="zh-CN"/>
        </w:rPr>
        <w:drawing>
          <wp:inline distT="0" distB="0" distL="114300" distR="114300">
            <wp:extent cx="321945" cy="182880"/>
            <wp:effectExtent l="0" t="0" r="1905" b="6350"/>
            <wp:docPr id="1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4"/>
                    <pic:cNvPicPr>
                      <a:picLocks noChangeAspect="1"/>
                    </pic:cNvPicPr>
                  </pic:nvPicPr>
                  <pic:blipFill>
                    <a:blip r:embed="rId28"/>
                    <a:stretch>
                      <a:fillRect/>
                    </a:stretch>
                  </pic:blipFill>
                  <pic:spPr>
                    <a:xfrm>
                      <a:off x="0" y="0"/>
                      <a:ext cx="321945" cy="182880"/>
                    </a:xfrm>
                    <a:prstGeom prst="rect">
                      <a:avLst/>
                    </a:prstGeom>
                    <a:noFill/>
                    <a:ln>
                      <a:noFill/>
                    </a:ln>
                  </pic:spPr>
                </pic:pic>
              </a:graphicData>
            </a:graphic>
          </wp:inline>
        </w:drawing>
      </w:r>
      <w:r>
        <w:rPr>
          <w:sz w:val="21"/>
          <w:szCs w:val="21"/>
        </w:rPr>
        <w:t xml:space="preserve"> and </w:t>
      </w:r>
      <w:r>
        <w:rPr>
          <w:noProof/>
          <w:position w:val="-10"/>
          <w:sz w:val="21"/>
          <w:szCs w:val="21"/>
          <w:lang w:val="en-US" w:eastAsia="zh-CN"/>
        </w:rPr>
        <w:drawing>
          <wp:inline distT="0" distB="0" distL="114300" distR="114300">
            <wp:extent cx="182880" cy="205105"/>
            <wp:effectExtent l="0" t="0" r="0" b="3175"/>
            <wp:docPr id="14"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5"/>
                    <pic:cNvPicPr>
                      <a:picLocks noChangeAspect="1"/>
                    </pic:cNvPicPr>
                  </pic:nvPicPr>
                  <pic:blipFill>
                    <a:blip r:embed="rId29"/>
                    <a:stretch>
                      <a:fillRect/>
                    </a:stretch>
                  </pic:blipFill>
                  <pic:spPr>
                    <a:xfrm>
                      <a:off x="0" y="0"/>
                      <a:ext cx="182880" cy="205105"/>
                    </a:xfrm>
                    <a:prstGeom prst="rect">
                      <a:avLst/>
                    </a:prstGeom>
                    <a:noFill/>
                    <a:ln>
                      <a:noFill/>
                    </a:ln>
                  </pic:spPr>
                </pic:pic>
              </a:graphicData>
            </a:graphic>
          </wp:inline>
        </w:drawing>
      </w:r>
      <w:r>
        <w:rPr>
          <w:sz w:val="21"/>
          <w:szCs w:val="21"/>
        </w:rPr>
        <w:t xml:space="preserve"> are the SFN and slot index within a frame of the CORESET based on SCS of the CORESET and </w:t>
      </w:r>
      <w:r>
        <w:rPr>
          <w:noProof/>
          <w:position w:val="-12"/>
          <w:sz w:val="21"/>
          <w:szCs w:val="21"/>
          <w:lang w:val="en-US" w:eastAsia="zh-CN"/>
        </w:rPr>
        <w:drawing>
          <wp:inline distT="0" distB="0" distL="114300" distR="114300">
            <wp:extent cx="446405" cy="205105"/>
            <wp:effectExtent l="0" t="0" r="10795" b="3810"/>
            <wp:docPr id="19"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6"/>
                    <pic:cNvPicPr>
                      <a:picLocks noChangeAspect="1"/>
                    </pic:cNvPicPr>
                  </pic:nvPicPr>
                  <pic:blipFill>
                    <a:blip r:embed="rId30"/>
                    <a:stretch>
                      <a:fillRect/>
                    </a:stretch>
                  </pic:blipFill>
                  <pic:spPr>
                    <a:xfrm>
                      <a:off x="0" y="0"/>
                      <a:ext cx="446405" cy="205105"/>
                    </a:xfrm>
                    <a:prstGeom prst="rect">
                      <a:avLst/>
                    </a:prstGeom>
                    <a:noFill/>
                    <a:ln>
                      <a:noFill/>
                    </a:ln>
                  </pic:spPr>
                </pic:pic>
              </a:graphicData>
            </a:graphic>
          </wp:inline>
        </w:drawing>
      </w:r>
      <w:r>
        <w:rPr>
          <w:sz w:val="21"/>
          <w:szCs w:val="21"/>
        </w:rPr>
        <w:t xml:space="preserve"> and </w:t>
      </w:r>
      <w:r>
        <w:rPr>
          <w:noProof/>
          <w:position w:val="-12"/>
          <w:sz w:val="21"/>
          <w:szCs w:val="21"/>
          <w:lang w:val="en-US" w:eastAsia="zh-CN"/>
        </w:rPr>
        <w:drawing>
          <wp:inline distT="0" distB="0" distL="114300" distR="114300">
            <wp:extent cx="358140" cy="234315"/>
            <wp:effectExtent l="0" t="0" r="3810" b="14605"/>
            <wp:docPr id="20"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7"/>
                    <pic:cNvPicPr>
                      <a:picLocks noChangeAspect="1"/>
                    </pic:cNvPicPr>
                  </pic:nvPicPr>
                  <pic:blipFill>
                    <a:blip r:embed="rId31"/>
                    <a:stretch>
                      <a:fillRect/>
                    </a:stretch>
                  </pic:blipFill>
                  <pic:spPr>
                    <a:xfrm>
                      <a:off x="0" y="0"/>
                      <a:ext cx="358140" cy="234315"/>
                    </a:xfrm>
                    <a:prstGeom prst="rect">
                      <a:avLst/>
                    </a:prstGeom>
                    <a:noFill/>
                    <a:ln>
                      <a:noFill/>
                    </a:ln>
                  </pic:spPr>
                </pic:pic>
              </a:graphicData>
            </a:graphic>
          </wp:inline>
        </w:drawing>
      </w:r>
      <w:r>
        <w:rPr>
          <w:sz w:val="21"/>
          <w:szCs w:val="21"/>
        </w:rPr>
        <w:t xml:space="preserve"> are the SFN and slot index based on SCS of the CORESET, respectively, where the SS/PBCH block with index </w:t>
      </w:r>
      <w:r>
        <w:rPr>
          <w:noProof/>
          <w:position w:val="-6"/>
          <w:sz w:val="21"/>
          <w:szCs w:val="21"/>
          <w:lang w:val="en-US" w:eastAsia="zh-CN"/>
        </w:rPr>
        <w:drawing>
          <wp:inline distT="0" distB="0" distL="114300" distR="114300">
            <wp:extent cx="95250" cy="182880"/>
            <wp:effectExtent l="0" t="0" r="0" b="6985"/>
            <wp:docPr id="2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8"/>
                    <pic:cNvPicPr>
                      <a:picLocks noChangeAspect="1"/>
                    </pic:cNvPicPr>
                  </pic:nvPicPr>
                  <pic:blipFill>
                    <a:blip r:embed="rId32"/>
                    <a:stretch>
                      <a:fillRect/>
                    </a:stretch>
                  </pic:blipFill>
                  <pic:spPr>
                    <a:xfrm>
                      <a:off x="0" y="0"/>
                      <a:ext cx="95250" cy="182880"/>
                    </a:xfrm>
                    <a:prstGeom prst="rect">
                      <a:avLst/>
                    </a:prstGeom>
                    <a:noFill/>
                    <a:ln>
                      <a:noFill/>
                    </a:ln>
                  </pic:spPr>
                </pic:pic>
              </a:graphicData>
            </a:graphic>
          </wp:inline>
        </w:drawing>
      </w:r>
      <w:r>
        <w:rPr>
          <w:sz w:val="21"/>
          <w:szCs w:val="21"/>
        </w:rPr>
        <w:t xml:space="preserve"> overlaps in time with system frame </w:t>
      </w:r>
      <w:r>
        <w:rPr>
          <w:noProof/>
          <w:position w:val="-12"/>
          <w:sz w:val="21"/>
          <w:szCs w:val="21"/>
          <w:lang w:val="en-US" w:eastAsia="zh-CN"/>
        </w:rPr>
        <w:drawing>
          <wp:inline distT="0" distB="0" distL="114300" distR="114300">
            <wp:extent cx="475615" cy="212090"/>
            <wp:effectExtent l="0" t="0" r="635" b="17145"/>
            <wp:docPr id="2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49"/>
                    <pic:cNvPicPr>
                      <a:picLocks noChangeAspect="1"/>
                    </pic:cNvPicPr>
                  </pic:nvPicPr>
                  <pic:blipFill>
                    <a:blip r:embed="rId30"/>
                    <a:stretch>
                      <a:fillRect/>
                    </a:stretch>
                  </pic:blipFill>
                  <pic:spPr>
                    <a:xfrm>
                      <a:off x="0" y="0"/>
                      <a:ext cx="475615" cy="212090"/>
                    </a:xfrm>
                    <a:prstGeom prst="rect">
                      <a:avLst/>
                    </a:prstGeom>
                    <a:noFill/>
                    <a:ln>
                      <a:noFill/>
                    </a:ln>
                  </pic:spPr>
                </pic:pic>
              </a:graphicData>
            </a:graphic>
          </wp:inline>
        </w:drawing>
      </w:r>
      <w:r>
        <w:rPr>
          <w:sz w:val="21"/>
          <w:szCs w:val="21"/>
        </w:rPr>
        <w:t xml:space="preserve"> and slot </w:t>
      </w:r>
      <w:r>
        <w:rPr>
          <w:noProof/>
          <w:position w:val="-12"/>
          <w:sz w:val="21"/>
          <w:szCs w:val="21"/>
          <w:lang w:val="en-US" w:eastAsia="zh-CN"/>
        </w:rPr>
        <w:drawing>
          <wp:inline distT="0" distB="0" distL="114300" distR="114300">
            <wp:extent cx="358140" cy="234315"/>
            <wp:effectExtent l="0" t="0" r="3810" b="14605"/>
            <wp:docPr id="25"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0"/>
                    <pic:cNvPicPr>
                      <a:picLocks noChangeAspect="1"/>
                    </pic:cNvPicPr>
                  </pic:nvPicPr>
                  <pic:blipFill>
                    <a:blip r:embed="rId33"/>
                    <a:stretch>
                      <a:fillRect/>
                    </a:stretch>
                  </pic:blipFill>
                  <pic:spPr>
                    <a:xfrm>
                      <a:off x="0" y="0"/>
                      <a:ext cx="358140" cy="234315"/>
                    </a:xfrm>
                    <a:prstGeom prst="rect">
                      <a:avLst/>
                    </a:prstGeom>
                    <a:noFill/>
                    <a:ln>
                      <a:noFill/>
                    </a:ln>
                  </pic:spPr>
                </pic:pic>
              </a:graphicData>
            </a:graphic>
          </wp:inline>
        </w:drawing>
      </w:r>
      <w:r>
        <w:rPr>
          <w:sz w:val="21"/>
          <w:szCs w:val="21"/>
        </w:rPr>
        <w:t>.</w:t>
      </w:r>
    </w:p>
    <w:p w:rsidR="00970D85" w:rsidRDefault="00A60A3F">
      <w:pPr>
        <w:spacing w:afterLines="50" w:after="120"/>
        <w:jc w:val="center"/>
      </w:pPr>
      <w:r>
        <w:rPr>
          <w:noProof/>
          <w:lang w:val="en-US" w:eastAsia="zh-CN"/>
        </w:rPr>
        <w:drawing>
          <wp:inline distT="0" distB="0" distL="114300" distR="114300">
            <wp:extent cx="4573905" cy="428625"/>
            <wp:effectExtent l="0" t="0" r="17145" b="9525"/>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34"/>
                    <a:stretch>
                      <a:fillRect/>
                    </a:stretch>
                  </pic:blipFill>
                  <pic:spPr>
                    <a:xfrm>
                      <a:off x="0" y="0"/>
                      <a:ext cx="4573905" cy="428625"/>
                    </a:xfrm>
                    <a:prstGeom prst="rect">
                      <a:avLst/>
                    </a:prstGeom>
                    <a:noFill/>
                    <a:ln>
                      <a:noFill/>
                    </a:ln>
                  </pic:spPr>
                </pic:pic>
              </a:graphicData>
            </a:graphic>
          </wp:inline>
        </w:drawing>
      </w:r>
    </w:p>
    <w:p w:rsidR="00970D85" w:rsidRDefault="00A60A3F">
      <w:pPr>
        <w:spacing w:line="260" w:lineRule="auto"/>
        <w:jc w:val="center"/>
        <w:rPr>
          <w:rFonts w:eastAsia="宋体"/>
          <w:b/>
          <w:bCs/>
          <w:lang w:val="en-US" w:eastAsia="zh-CN"/>
        </w:rPr>
      </w:pPr>
      <w:r>
        <w:rPr>
          <w:rFonts w:eastAsia="宋体" w:hint="eastAsia"/>
          <w:b/>
          <w:bCs/>
          <w:lang w:val="en-US" w:eastAsia="zh-CN"/>
        </w:rPr>
        <w:t xml:space="preserve">Figure 2.1.4-2: Pattern 3 for multiplexing between </w:t>
      </w:r>
      <w:r>
        <w:rPr>
          <w:rFonts w:eastAsia="宋体"/>
          <w:b/>
          <w:bCs/>
          <w:lang w:val="en-US" w:eastAsia="zh-CN"/>
        </w:rPr>
        <w:t xml:space="preserve">SSB and </w:t>
      </w:r>
      <w:r>
        <w:rPr>
          <w:rFonts w:eastAsia="宋体" w:hint="eastAsia"/>
          <w:b/>
          <w:bCs/>
          <w:lang w:val="en-US" w:eastAsia="zh-CN"/>
        </w:rPr>
        <w:t>CORESET#0 if SSB pattern reuses Case D</w:t>
      </w:r>
    </w:p>
    <w:p w:rsidR="00970D85" w:rsidRDefault="00A60A3F">
      <w:pPr>
        <w:spacing w:afterLines="50" w:after="120"/>
        <w:jc w:val="both"/>
        <w:rPr>
          <w:rFonts w:eastAsia="宋体"/>
          <w:b/>
          <w:bCs/>
          <w:lang w:val="en-US" w:eastAsia="zh-CN"/>
        </w:rPr>
      </w:pPr>
      <w:r>
        <w:rPr>
          <w:rFonts w:eastAsia="宋体" w:hint="eastAsia"/>
          <w:lang w:val="en-US" w:eastAsia="zh-CN"/>
        </w:rPr>
        <w:t>If the SSB pattern with 480/960 kHz reuses the SSB pattern of Case E, as shown in Figure 2.1.4-3, t</w:t>
      </w:r>
      <w:r>
        <w:rPr>
          <w:sz w:val="21"/>
          <w:szCs w:val="21"/>
          <w:lang w:val="en-US" w:eastAsia="zh-CN"/>
        </w:rPr>
        <w:t xml:space="preserve">he first symbol index(s) of the corresponding CORESET(s) of the SSB i  (SSB i, </w:t>
      </w:r>
      <w:r>
        <w:rPr>
          <w:noProof/>
          <w:position w:val="-6"/>
          <w:sz w:val="21"/>
          <w:szCs w:val="21"/>
          <w:lang w:val="en-US" w:eastAsia="zh-CN"/>
        </w:rPr>
        <w:drawing>
          <wp:inline distT="0" distB="0" distL="114300" distR="114300">
            <wp:extent cx="358140" cy="182880"/>
            <wp:effectExtent l="0" t="0" r="3810" b="6350"/>
            <wp:docPr id="4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4"/>
                    <pic:cNvPicPr>
                      <a:picLocks noChangeAspect="1"/>
                    </pic:cNvPicPr>
                  </pic:nvPicPr>
                  <pic:blipFill>
                    <a:blip r:embed="rId35"/>
                    <a:stretch>
                      <a:fillRect/>
                    </a:stretch>
                  </pic:blipFill>
                  <pic:spPr>
                    <a:xfrm>
                      <a:off x="0" y="0"/>
                      <a:ext cx="358140" cy="182880"/>
                    </a:xfrm>
                    <a:prstGeom prst="rect">
                      <a:avLst/>
                    </a:prstGeom>
                    <a:noFill/>
                    <a:ln>
                      <a:noFill/>
                    </a:ln>
                  </pic:spPr>
                </pic:pic>
              </a:graphicData>
            </a:graphic>
          </wp:inline>
        </w:drawing>
      </w:r>
      <w:r>
        <w:rPr>
          <w:rStyle w:val="CommentReference"/>
        </w:rPr>
        <w:t xml:space="preserve">, </w:t>
      </w:r>
      <w:r>
        <w:rPr>
          <w:noProof/>
          <w:position w:val="-6"/>
          <w:sz w:val="21"/>
          <w:szCs w:val="21"/>
          <w:lang w:val="en-US" w:eastAsia="zh-CN"/>
        </w:rPr>
        <w:drawing>
          <wp:inline distT="0" distB="0" distL="114300" distR="114300">
            <wp:extent cx="556260" cy="182880"/>
            <wp:effectExtent l="0" t="0" r="15240" b="6350"/>
            <wp:docPr id="4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5"/>
                    <pic:cNvPicPr>
                      <a:picLocks noChangeAspect="1"/>
                    </pic:cNvPicPr>
                  </pic:nvPicPr>
                  <pic:blipFill>
                    <a:blip r:embed="rId36"/>
                    <a:stretch>
                      <a:fillRect/>
                    </a:stretch>
                  </pic:blipFill>
                  <pic:spPr>
                    <a:xfrm>
                      <a:off x="0" y="0"/>
                      <a:ext cx="556260" cy="182880"/>
                    </a:xfrm>
                    <a:prstGeom prst="rect">
                      <a:avLst/>
                    </a:prstGeom>
                    <a:noFill/>
                    <a:ln>
                      <a:noFill/>
                    </a:ln>
                  </pic:spPr>
                </pic:pic>
              </a:graphicData>
            </a:graphic>
          </wp:inline>
        </w:drawing>
      </w:r>
      <w:r>
        <w:rPr>
          <w:rStyle w:val="CommentReference"/>
        </w:rPr>
        <w:t xml:space="preserve">, </w:t>
      </w:r>
      <w:r>
        <w:rPr>
          <w:noProof/>
          <w:position w:val="-6"/>
          <w:sz w:val="21"/>
          <w:szCs w:val="21"/>
          <w:lang w:val="en-US" w:eastAsia="zh-CN"/>
        </w:rPr>
        <w:drawing>
          <wp:inline distT="0" distB="0" distL="114300" distR="114300">
            <wp:extent cx="556260" cy="182880"/>
            <wp:effectExtent l="0" t="0" r="15240" b="6350"/>
            <wp:docPr id="45"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36"/>
                    <pic:cNvPicPr>
                      <a:picLocks noChangeAspect="1"/>
                    </pic:cNvPicPr>
                  </pic:nvPicPr>
                  <pic:blipFill>
                    <a:blip r:embed="rId37"/>
                    <a:stretch>
                      <a:fillRect/>
                    </a:stretch>
                  </pic:blipFill>
                  <pic:spPr>
                    <a:xfrm>
                      <a:off x="0" y="0"/>
                      <a:ext cx="556260" cy="182880"/>
                    </a:xfrm>
                    <a:prstGeom prst="rect">
                      <a:avLst/>
                    </a:prstGeom>
                    <a:noFill/>
                    <a:ln>
                      <a:noFill/>
                    </a:ln>
                  </pic:spPr>
                </pic:pic>
              </a:graphicData>
            </a:graphic>
          </wp:inline>
        </w:drawing>
      </w:r>
      <w:r>
        <w:rPr>
          <w:sz w:val="21"/>
          <w:szCs w:val="21"/>
        </w:rPr>
        <w:t xml:space="preserve">, </w:t>
      </w:r>
      <w:r>
        <w:rPr>
          <w:noProof/>
          <w:position w:val="-6"/>
          <w:sz w:val="21"/>
          <w:szCs w:val="21"/>
          <w:lang w:val="en-US" w:eastAsia="zh-CN"/>
        </w:rPr>
        <w:drawing>
          <wp:inline distT="0" distB="0" distL="114300" distR="114300">
            <wp:extent cx="556260" cy="182880"/>
            <wp:effectExtent l="0" t="0" r="15240" b="6350"/>
            <wp:docPr id="46"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37"/>
                    <pic:cNvPicPr>
                      <a:picLocks noChangeAspect="1"/>
                    </pic:cNvPicPr>
                  </pic:nvPicPr>
                  <pic:blipFill>
                    <a:blip r:embed="rId38"/>
                    <a:stretch>
                      <a:fillRect/>
                    </a:stretch>
                  </pic:blipFill>
                  <pic:spPr>
                    <a:xfrm>
                      <a:off x="0" y="0"/>
                      <a:ext cx="556260" cy="182880"/>
                    </a:xfrm>
                    <a:prstGeom prst="rect">
                      <a:avLst/>
                    </a:prstGeom>
                    <a:noFill/>
                    <a:ln>
                      <a:noFill/>
                    </a:ln>
                  </pic:spPr>
                </pic:pic>
              </a:graphicData>
            </a:graphic>
          </wp:inline>
        </w:drawing>
      </w:r>
      <w:r>
        <w:rPr>
          <w:sz w:val="21"/>
          <w:szCs w:val="21"/>
        </w:rPr>
        <w:t xml:space="preserve">, </w:t>
      </w:r>
      <w:r>
        <w:rPr>
          <w:noProof/>
          <w:position w:val="-6"/>
          <w:sz w:val="21"/>
          <w:szCs w:val="21"/>
          <w:lang w:val="en-US" w:eastAsia="zh-CN"/>
        </w:rPr>
        <w:lastRenderedPageBreak/>
        <w:drawing>
          <wp:inline distT="0" distB="0" distL="114300" distR="114300">
            <wp:extent cx="556260" cy="182880"/>
            <wp:effectExtent l="0" t="0" r="15240" b="6350"/>
            <wp:docPr id="4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0"/>
                    <pic:cNvPicPr>
                      <a:picLocks noChangeAspect="1"/>
                    </pic:cNvPicPr>
                  </pic:nvPicPr>
                  <pic:blipFill>
                    <a:blip r:embed="rId39"/>
                    <a:stretch>
                      <a:fillRect/>
                    </a:stretch>
                  </pic:blipFill>
                  <pic:spPr>
                    <a:xfrm>
                      <a:off x="0" y="0"/>
                      <a:ext cx="556260" cy="182880"/>
                    </a:xfrm>
                    <a:prstGeom prst="rect">
                      <a:avLst/>
                    </a:prstGeom>
                    <a:noFill/>
                    <a:ln>
                      <a:noFill/>
                    </a:ln>
                  </pic:spPr>
                </pic:pic>
              </a:graphicData>
            </a:graphic>
          </wp:inline>
        </w:drawing>
      </w:r>
      <w:r>
        <w:rPr>
          <w:rStyle w:val="CommentReference"/>
        </w:rPr>
        <w:t xml:space="preserve">, </w:t>
      </w:r>
      <w:r>
        <w:rPr>
          <w:noProof/>
          <w:position w:val="-6"/>
          <w:sz w:val="21"/>
          <w:szCs w:val="21"/>
          <w:lang w:val="en-US" w:eastAsia="zh-CN"/>
        </w:rPr>
        <w:drawing>
          <wp:inline distT="0" distB="0" distL="114300" distR="114300">
            <wp:extent cx="556260" cy="182880"/>
            <wp:effectExtent l="0" t="0" r="15240" b="6350"/>
            <wp:docPr id="48"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1"/>
                    <pic:cNvPicPr>
                      <a:picLocks noChangeAspect="1"/>
                    </pic:cNvPicPr>
                  </pic:nvPicPr>
                  <pic:blipFill>
                    <a:blip r:embed="rId40"/>
                    <a:stretch>
                      <a:fillRect/>
                    </a:stretch>
                  </pic:blipFill>
                  <pic:spPr>
                    <a:xfrm>
                      <a:off x="0" y="0"/>
                      <a:ext cx="556260" cy="182880"/>
                    </a:xfrm>
                    <a:prstGeom prst="rect">
                      <a:avLst/>
                    </a:prstGeom>
                    <a:noFill/>
                    <a:ln>
                      <a:noFill/>
                    </a:ln>
                  </pic:spPr>
                </pic:pic>
              </a:graphicData>
            </a:graphic>
          </wp:inline>
        </w:drawing>
      </w:r>
      <w:r>
        <w:rPr>
          <w:noProof/>
          <w:position w:val="-6"/>
          <w:sz w:val="21"/>
          <w:szCs w:val="21"/>
          <w:lang w:val="en-US" w:eastAsia="zh-CN"/>
        </w:rPr>
        <w:drawing>
          <wp:inline distT="0" distB="0" distL="114300" distR="114300">
            <wp:extent cx="556260" cy="182880"/>
            <wp:effectExtent l="0" t="0" r="15240" b="6350"/>
            <wp:docPr id="4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38"/>
                    <pic:cNvPicPr>
                      <a:picLocks noChangeAspect="1"/>
                    </pic:cNvPicPr>
                  </pic:nvPicPr>
                  <pic:blipFill>
                    <a:blip r:embed="rId41"/>
                    <a:stretch>
                      <a:fillRect/>
                    </a:stretch>
                  </pic:blipFill>
                  <pic:spPr>
                    <a:xfrm>
                      <a:off x="0" y="0"/>
                      <a:ext cx="556260" cy="182880"/>
                    </a:xfrm>
                    <a:prstGeom prst="rect">
                      <a:avLst/>
                    </a:prstGeom>
                    <a:noFill/>
                    <a:ln>
                      <a:noFill/>
                    </a:ln>
                  </pic:spPr>
                </pic:pic>
              </a:graphicData>
            </a:graphic>
          </wp:inline>
        </w:drawing>
      </w:r>
      <w:r>
        <w:rPr>
          <w:sz w:val="21"/>
          <w:szCs w:val="21"/>
        </w:rPr>
        <w:t xml:space="preserve">, </w:t>
      </w:r>
      <w:r>
        <w:rPr>
          <w:noProof/>
          <w:position w:val="-6"/>
          <w:sz w:val="21"/>
          <w:szCs w:val="21"/>
          <w:lang w:val="en-US" w:eastAsia="zh-CN"/>
        </w:rPr>
        <w:drawing>
          <wp:inline distT="0" distB="0" distL="114300" distR="114300">
            <wp:extent cx="556260" cy="182880"/>
            <wp:effectExtent l="0" t="0" r="15240" b="6350"/>
            <wp:docPr id="50"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9"/>
                    <pic:cNvPicPr>
                      <a:picLocks noChangeAspect="1"/>
                    </pic:cNvPicPr>
                  </pic:nvPicPr>
                  <pic:blipFill>
                    <a:blip r:embed="rId42"/>
                    <a:stretch>
                      <a:fillRect/>
                    </a:stretch>
                  </pic:blipFill>
                  <pic:spPr>
                    <a:xfrm>
                      <a:off x="0" y="0"/>
                      <a:ext cx="556260" cy="182880"/>
                    </a:xfrm>
                    <a:prstGeom prst="rect">
                      <a:avLst/>
                    </a:prstGeom>
                    <a:noFill/>
                    <a:ln>
                      <a:noFill/>
                    </a:ln>
                  </pic:spPr>
                </pic:pic>
              </a:graphicData>
            </a:graphic>
          </wp:inline>
        </w:drawing>
      </w:r>
      <w:r>
        <w:rPr>
          <w:rStyle w:val="CommentReference"/>
          <w:rFonts w:eastAsia="宋体"/>
        </w:rPr>
        <w:t xml:space="preserve"> </w:t>
      </w:r>
      <w:r>
        <w:rPr>
          <w:sz w:val="21"/>
          <w:szCs w:val="21"/>
          <w:lang w:val="en-US" w:eastAsia="zh-CN"/>
        </w:rPr>
        <w:t xml:space="preserve">)  can be 8, 12, 2, 6, 8, 12, 2, 6, respectively. </w:t>
      </w:r>
      <w:r>
        <w:rPr>
          <w:noProof/>
          <w:position w:val="-12"/>
          <w:sz w:val="21"/>
          <w:szCs w:val="21"/>
          <w:lang w:val="en-US" w:eastAsia="zh-CN"/>
        </w:rPr>
        <w:drawing>
          <wp:inline distT="0" distB="0" distL="114300" distR="114300">
            <wp:extent cx="819150" cy="182880"/>
            <wp:effectExtent l="0" t="0" r="0" b="6985"/>
            <wp:docPr id="5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2"/>
                    <pic:cNvPicPr>
                      <a:picLocks noChangeAspect="1"/>
                    </pic:cNvPicPr>
                  </pic:nvPicPr>
                  <pic:blipFill>
                    <a:blip r:embed="rId26"/>
                    <a:stretch>
                      <a:fillRect/>
                    </a:stretch>
                  </pic:blipFill>
                  <pic:spPr>
                    <a:xfrm>
                      <a:off x="0" y="0"/>
                      <a:ext cx="819150" cy="182880"/>
                    </a:xfrm>
                    <a:prstGeom prst="rect">
                      <a:avLst/>
                    </a:prstGeom>
                    <a:noFill/>
                    <a:ln>
                      <a:noFill/>
                    </a:ln>
                  </pic:spPr>
                </pic:pic>
              </a:graphicData>
            </a:graphic>
          </wp:inline>
        </w:drawing>
      </w:r>
      <w:r>
        <w:rPr>
          <w:position w:val="-12"/>
          <w:sz w:val="21"/>
          <w:szCs w:val="21"/>
          <w:lang w:val="en-US" w:eastAsia="zh-CN"/>
        </w:rPr>
        <w:t xml:space="preserve"> </w:t>
      </w:r>
      <w:r>
        <w:rPr>
          <w:sz w:val="21"/>
          <w:szCs w:val="21"/>
          <w:lang w:val="en-US" w:eastAsia="zh-CN"/>
        </w:rPr>
        <w:t xml:space="preserve">and </w:t>
      </w:r>
      <w:r>
        <w:rPr>
          <w:position w:val="-12"/>
          <w:sz w:val="21"/>
          <w:szCs w:val="21"/>
          <w:lang w:val="en-US" w:eastAsia="zh-CN"/>
        </w:rPr>
        <w:t xml:space="preserve"> </w:t>
      </w:r>
      <w:r>
        <w:rPr>
          <w:noProof/>
          <w:position w:val="-12"/>
          <w:sz w:val="21"/>
          <w:szCs w:val="21"/>
          <w:lang w:val="en-US" w:eastAsia="zh-CN"/>
        </w:rPr>
        <w:drawing>
          <wp:inline distT="0" distB="0" distL="114300" distR="114300">
            <wp:extent cx="556260" cy="182880"/>
            <wp:effectExtent l="0" t="0" r="0" b="5080"/>
            <wp:docPr id="5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43"/>
                    <pic:cNvPicPr>
                      <a:picLocks noChangeAspect="1"/>
                    </pic:cNvPicPr>
                  </pic:nvPicPr>
                  <pic:blipFill>
                    <a:blip r:embed="rId27"/>
                    <a:stretch>
                      <a:fillRect/>
                    </a:stretch>
                  </pic:blipFill>
                  <pic:spPr>
                    <a:xfrm>
                      <a:off x="0" y="0"/>
                      <a:ext cx="556260" cy="182880"/>
                    </a:xfrm>
                    <a:prstGeom prst="rect">
                      <a:avLst/>
                    </a:prstGeom>
                    <a:noFill/>
                    <a:ln>
                      <a:noFill/>
                    </a:ln>
                  </pic:spPr>
                </pic:pic>
              </a:graphicData>
            </a:graphic>
          </wp:inline>
        </w:drawing>
      </w:r>
      <w:r>
        <w:rPr>
          <w:sz w:val="21"/>
          <w:szCs w:val="21"/>
          <w:lang w:val="en-US" w:eastAsia="zh-CN"/>
        </w:rPr>
        <w:t xml:space="preserve">. </w:t>
      </w:r>
    </w:p>
    <w:p w:rsidR="00970D85" w:rsidRDefault="00A60A3F">
      <w:pPr>
        <w:spacing w:afterLines="50" w:after="120"/>
      </w:pPr>
      <w:r>
        <w:rPr>
          <w:noProof/>
          <w:lang w:val="en-US" w:eastAsia="zh-CN"/>
        </w:rPr>
        <w:drawing>
          <wp:inline distT="0" distB="0" distL="114300" distR="114300">
            <wp:extent cx="6473190" cy="320675"/>
            <wp:effectExtent l="0" t="0" r="3810" b="3175"/>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43"/>
                    <a:stretch>
                      <a:fillRect/>
                    </a:stretch>
                  </pic:blipFill>
                  <pic:spPr>
                    <a:xfrm>
                      <a:off x="0" y="0"/>
                      <a:ext cx="6473190" cy="320675"/>
                    </a:xfrm>
                    <a:prstGeom prst="rect">
                      <a:avLst/>
                    </a:prstGeom>
                    <a:noFill/>
                    <a:ln>
                      <a:noFill/>
                    </a:ln>
                  </pic:spPr>
                </pic:pic>
              </a:graphicData>
            </a:graphic>
          </wp:inline>
        </w:drawing>
      </w:r>
    </w:p>
    <w:p w:rsidR="00970D85" w:rsidRDefault="00A60A3F">
      <w:pPr>
        <w:spacing w:line="260" w:lineRule="auto"/>
        <w:jc w:val="center"/>
        <w:rPr>
          <w:rFonts w:eastAsia="宋体"/>
          <w:b/>
          <w:bCs/>
          <w:lang w:val="en-US" w:eastAsia="zh-CN"/>
        </w:rPr>
      </w:pPr>
      <w:r>
        <w:rPr>
          <w:rFonts w:eastAsia="宋体" w:hint="eastAsia"/>
          <w:b/>
          <w:bCs/>
          <w:lang w:val="en-US" w:eastAsia="zh-CN"/>
        </w:rPr>
        <w:t xml:space="preserve">Figure 2.1.4-3: Pattern 3 for multiplexing between </w:t>
      </w:r>
      <w:r>
        <w:rPr>
          <w:rFonts w:eastAsia="宋体"/>
          <w:b/>
          <w:bCs/>
          <w:lang w:val="en-US" w:eastAsia="zh-CN"/>
        </w:rPr>
        <w:t xml:space="preserve">SSB and </w:t>
      </w:r>
      <w:r>
        <w:rPr>
          <w:rFonts w:eastAsia="宋体" w:hint="eastAsia"/>
          <w:b/>
          <w:bCs/>
          <w:lang w:val="en-US" w:eastAsia="zh-CN"/>
        </w:rPr>
        <w:t>CORESET#0 if SSB pattern reuses Case E</w:t>
      </w:r>
    </w:p>
    <w:p w:rsidR="00970D85" w:rsidRDefault="00A60A3F">
      <w:pPr>
        <w:spacing w:after="60" w:line="240" w:lineRule="auto"/>
        <w:jc w:val="both"/>
        <w:rPr>
          <w:rFonts w:eastAsia="宋体"/>
          <w:b/>
          <w:bCs/>
          <w:lang w:val="en-US" w:eastAsia="zh-CN"/>
        </w:rPr>
      </w:pPr>
      <w:r>
        <w:rPr>
          <w:rFonts w:hint="eastAsia"/>
          <w:b/>
          <w:bCs/>
          <w:lang w:val="en-US" w:eastAsia="zh-CN"/>
        </w:rPr>
        <w:t>Propos</w:t>
      </w:r>
      <w:r>
        <w:rPr>
          <w:b/>
          <w:bCs/>
          <w:lang w:val="en-US" w:eastAsia="zh-CN"/>
        </w:rPr>
        <w:t xml:space="preserve">al </w:t>
      </w:r>
      <w:r>
        <w:rPr>
          <w:rFonts w:hint="eastAsia"/>
          <w:b/>
          <w:bCs/>
          <w:lang w:val="en-US" w:eastAsia="zh-CN"/>
        </w:rPr>
        <w:t>5</w:t>
      </w:r>
      <w:r>
        <w:rPr>
          <w:b/>
          <w:bCs/>
          <w:lang w:val="en-US" w:eastAsia="zh-CN"/>
        </w:rPr>
        <w:t xml:space="preserve">: The following multiplexing patterns and combinations of SCSs of SSB and Type0-PDCCH </w:t>
      </w:r>
      <w:r>
        <w:rPr>
          <w:rFonts w:hint="eastAsia"/>
          <w:b/>
          <w:bCs/>
          <w:lang w:val="en-US" w:eastAsia="zh-CN"/>
        </w:rPr>
        <w:t>can be considered</w:t>
      </w:r>
      <w:r>
        <w:rPr>
          <w:b/>
          <w:bCs/>
          <w:lang w:val="en-US" w:eastAsia="zh-CN"/>
        </w:rPr>
        <w:t xml:space="preserve"> for Rel-17 NR </w:t>
      </w:r>
      <w:r>
        <w:rPr>
          <w:rFonts w:hint="eastAsia"/>
          <w:b/>
          <w:bCs/>
          <w:lang w:val="en-US" w:eastAsia="zh-CN"/>
        </w:rPr>
        <w:t xml:space="preserve">above </w:t>
      </w:r>
      <w:r>
        <w:rPr>
          <w:b/>
          <w:bCs/>
          <w:lang w:val="en-US" w:eastAsia="zh-CN"/>
        </w:rPr>
        <w:t>52.6 GHz</w:t>
      </w:r>
      <w:r>
        <w:rPr>
          <w:rFonts w:eastAsia="宋体"/>
          <w:b/>
          <w:bCs/>
          <w:lang w:val="en-US" w:eastAsia="zh-CN"/>
        </w:rPr>
        <w:t>.</w:t>
      </w:r>
    </w:p>
    <w:p w:rsidR="00970D85" w:rsidRDefault="00A60A3F">
      <w:pPr>
        <w:widowControl w:val="0"/>
        <w:numPr>
          <w:ilvl w:val="0"/>
          <w:numId w:val="16"/>
        </w:numPr>
        <w:spacing w:after="60" w:line="240" w:lineRule="auto"/>
        <w:rPr>
          <w:b/>
          <w:bCs/>
          <w:lang w:val="en-US" w:eastAsia="zh-CN"/>
        </w:rPr>
      </w:pPr>
      <w:r>
        <w:rPr>
          <w:rFonts w:hint="eastAsia"/>
          <w:b/>
          <w:bCs/>
          <w:lang w:val="en-US" w:eastAsia="zh-CN"/>
        </w:rPr>
        <w:t>(SSB, Type0-PDCCH): SCS (120 kHz, 120 kHz)</w:t>
      </w:r>
    </w:p>
    <w:p w:rsidR="00970D85" w:rsidRDefault="00A60A3F">
      <w:pPr>
        <w:widowControl w:val="0"/>
        <w:numPr>
          <w:ilvl w:val="0"/>
          <w:numId w:val="17"/>
        </w:numPr>
        <w:spacing w:after="60" w:line="240" w:lineRule="auto"/>
        <w:jc w:val="both"/>
        <w:rPr>
          <w:b/>
          <w:bCs/>
          <w:lang w:val="en-US" w:eastAsia="zh-CN"/>
        </w:rPr>
      </w:pPr>
      <w:r>
        <w:rPr>
          <w:rFonts w:hint="eastAsia"/>
          <w:b/>
          <w:bCs/>
          <w:lang w:val="en-US" w:eastAsia="zh-CN"/>
        </w:rPr>
        <w:t>Multiplexing patterns: 1, 3</w:t>
      </w:r>
    </w:p>
    <w:p w:rsidR="00970D85" w:rsidRDefault="00A60A3F">
      <w:pPr>
        <w:widowControl w:val="0"/>
        <w:numPr>
          <w:ilvl w:val="0"/>
          <w:numId w:val="16"/>
        </w:numPr>
        <w:spacing w:after="60" w:line="240" w:lineRule="auto"/>
        <w:rPr>
          <w:b/>
          <w:bCs/>
          <w:lang w:val="en-US" w:eastAsia="zh-CN"/>
        </w:rPr>
      </w:pPr>
      <w:r>
        <w:rPr>
          <w:rFonts w:hint="eastAsia"/>
          <w:b/>
          <w:bCs/>
          <w:lang w:val="en-US" w:eastAsia="zh-CN"/>
        </w:rPr>
        <w:t xml:space="preserve">(SSB, Type0-PDCCH): SCS (480 kHz, 480 kHz) </w:t>
      </w:r>
    </w:p>
    <w:p w:rsidR="00970D85" w:rsidRDefault="00A60A3F">
      <w:pPr>
        <w:widowControl w:val="0"/>
        <w:numPr>
          <w:ilvl w:val="0"/>
          <w:numId w:val="17"/>
        </w:numPr>
        <w:spacing w:after="60" w:line="240" w:lineRule="auto"/>
        <w:jc w:val="both"/>
        <w:rPr>
          <w:b/>
          <w:bCs/>
          <w:lang w:val="en-US" w:eastAsia="zh-CN"/>
        </w:rPr>
      </w:pPr>
      <w:r>
        <w:rPr>
          <w:rFonts w:hint="eastAsia"/>
          <w:b/>
          <w:bCs/>
          <w:lang w:val="en-US" w:eastAsia="zh-CN"/>
        </w:rPr>
        <w:t>Multiplexing patterns: 1, 3</w:t>
      </w:r>
    </w:p>
    <w:p w:rsidR="00970D85" w:rsidRDefault="00A60A3F">
      <w:pPr>
        <w:widowControl w:val="0"/>
        <w:numPr>
          <w:ilvl w:val="0"/>
          <w:numId w:val="16"/>
        </w:numPr>
        <w:spacing w:after="60" w:line="240" w:lineRule="auto"/>
        <w:rPr>
          <w:b/>
          <w:bCs/>
          <w:lang w:val="en-US" w:eastAsia="zh-CN"/>
        </w:rPr>
      </w:pPr>
      <w:r>
        <w:rPr>
          <w:rFonts w:hint="eastAsia"/>
          <w:b/>
          <w:bCs/>
          <w:lang w:val="en-US" w:eastAsia="zh-CN"/>
        </w:rPr>
        <w:t xml:space="preserve">(SSB, Type0-PDCCH): SCS (960 kHz, 960 kHz) </w:t>
      </w:r>
    </w:p>
    <w:p w:rsidR="00970D85" w:rsidRDefault="00A60A3F">
      <w:pPr>
        <w:widowControl w:val="0"/>
        <w:numPr>
          <w:ilvl w:val="0"/>
          <w:numId w:val="17"/>
        </w:numPr>
        <w:spacing w:after="60" w:line="240" w:lineRule="auto"/>
        <w:jc w:val="both"/>
        <w:rPr>
          <w:b/>
          <w:bCs/>
          <w:lang w:val="en-US" w:eastAsia="zh-CN"/>
        </w:rPr>
      </w:pPr>
      <w:r>
        <w:rPr>
          <w:rFonts w:hint="eastAsia"/>
          <w:b/>
          <w:bCs/>
          <w:lang w:val="en-US" w:eastAsia="zh-CN"/>
        </w:rPr>
        <w:t>Multiplexing patterns: 1, 3</w:t>
      </w:r>
    </w:p>
    <w:p w:rsidR="00970D85" w:rsidRDefault="00A60A3F" w:rsidP="00CD2B95">
      <w:pPr>
        <w:pStyle w:val="Heading2"/>
        <w:numPr>
          <w:ilvl w:val="1"/>
          <w:numId w:val="0"/>
        </w:numPr>
        <w:snapToGrid w:val="0"/>
        <w:spacing w:after="240" w:line="260" w:lineRule="auto"/>
        <w:rPr>
          <w:lang w:val="en-US" w:eastAsia="zh-CN"/>
        </w:rPr>
      </w:pPr>
      <w:r>
        <w:rPr>
          <w:rFonts w:ascii="Times New Roman" w:hAnsi="Times New Roman"/>
          <w:b/>
          <w:bCs w:val="0"/>
          <w:lang w:val="en-US"/>
        </w:rPr>
        <w:t>2.</w:t>
      </w:r>
      <w:r>
        <w:rPr>
          <w:rFonts w:ascii="Times New Roman" w:eastAsia="宋体" w:hAnsi="Times New Roman" w:hint="eastAsia"/>
          <w:b/>
          <w:bCs w:val="0"/>
          <w:lang w:val="en-US" w:eastAsia="zh-CN"/>
        </w:rPr>
        <w:t>2</w:t>
      </w:r>
      <w:r>
        <w:rPr>
          <w:rFonts w:ascii="Times New Roman" w:hAnsi="Times New Roman"/>
          <w:b/>
          <w:bCs w:val="0"/>
          <w:lang w:val="en-US"/>
        </w:rPr>
        <w:t xml:space="preserve"> </w:t>
      </w:r>
      <w:r>
        <w:rPr>
          <w:rFonts w:ascii="Times New Roman" w:hAnsi="Times New Roman"/>
          <w:b/>
          <w:bCs w:val="0"/>
          <w:lang w:val="en-US"/>
        </w:rPr>
        <w:tab/>
      </w:r>
      <w:r>
        <w:rPr>
          <w:rFonts w:ascii="Times New Roman" w:eastAsia="宋体" w:hAnsi="Times New Roman" w:hint="eastAsia"/>
          <w:b/>
          <w:bCs w:val="0"/>
          <w:lang w:val="en-US" w:eastAsia="zh-CN"/>
        </w:rPr>
        <w:t>PRACH</w:t>
      </w:r>
    </w:p>
    <w:p w:rsidR="00970D85" w:rsidRDefault="00A60A3F" w:rsidP="00CD2B95">
      <w:pPr>
        <w:pStyle w:val="Heading3"/>
        <w:numPr>
          <w:ilvl w:val="255"/>
          <w:numId w:val="0"/>
        </w:numPr>
        <w:rPr>
          <w:rFonts w:eastAsia="宋体"/>
          <w:b/>
          <w:lang w:val="en-US" w:eastAsia="zh-CN"/>
        </w:rPr>
      </w:pPr>
      <w:r>
        <w:rPr>
          <w:rFonts w:eastAsia="宋体" w:hint="eastAsia"/>
          <w:b/>
          <w:bCs w:val="0"/>
          <w:lang w:val="en-US" w:eastAsia="zh-CN"/>
        </w:rPr>
        <w:t>2.3.1 Subcarrier spacing</w:t>
      </w:r>
    </w:p>
    <w:p w:rsidR="00970D85" w:rsidRPr="00CD2B95" w:rsidRDefault="00A60A3F">
      <w:pPr>
        <w:rPr>
          <w:bCs/>
          <w:lang w:val="en-US" w:eastAsia="zh-CN"/>
        </w:rPr>
      </w:pPr>
      <w:r w:rsidRPr="00CD2B95">
        <w:rPr>
          <w:rFonts w:eastAsia="宋体"/>
          <w:bCs/>
          <w:lang w:val="en-US" w:eastAsia="zh-CN"/>
        </w:rPr>
        <w:t xml:space="preserve">According to the </w:t>
      </w:r>
      <w:r>
        <w:rPr>
          <w:rFonts w:eastAsia="宋体" w:hint="eastAsia"/>
          <w:bCs/>
          <w:lang w:val="en-US" w:eastAsia="zh-CN"/>
        </w:rPr>
        <w:t xml:space="preserve">PRACH related aspects in </w:t>
      </w:r>
      <w:r w:rsidRPr="00CD2B95">
        <w:rPr>
          <w:rFonts w:eastAsia="宋体"/>
          <w:bCs/>
          <w:lang w:val="en-US" w:eastAsia="zh-CN"/>
        </w:rPr>
        <w:t xml:space="preserve">WID </w:t>
      </w:r>
      <w:r w:rsidRPr="00CD2B95">
        <w:rPr>
          <w:bCs/>
          <w:lang w:val="en-US" w:eastAsia="zh-CN"/>
        </w:rPr>
        <w:t>RP-202925 [2]</w:t>
      </w:r>
      <w:r>
        <w:rPr>
          <w:rFonts w:hint="eastAsia"/>
          <w:bCs/>
          <w:lang w:val="en-US" w:eastAsia="zh-CN"/>
        </w:rPr>
        <w:t xml:space="preserve"> introduced in Section 1, 120kHz is already supported for PRACH in initial BWP, further study whether to support additional SCS(480kHz, 960kHz) for PRACH in initial BWP. </w:t>
      </w:r>
    </w:p>
    <w:p w:rsidR="00970D85" w:rsidRDefault="00A60A3F">
      <w:pPr>
        <w:rPr>
          <w:rFonts w:eastAsia="宋体"/>
          <w:lang w:val="en-US" w:eastAsia="zh-CN"/>
        </w:rPr>
      </w:pPr>
      <w:r>
        <w:rPr>
          <w:rFonts w:eastAsia="宋体" w:hint="eastAsia"/>
          <w:lang w:val="en-US" w:eastAsia="zh-CN"/>
        </w:rPr>
        <w:t xml:space="preserve">In SI phase, several companies performed simulation on PRACH for all </w:t>
      </w:r>
      <w:r>
        <w:rPr>
          <w:rFonts w:eastAsia="宋体" w:hint="eastAsia"/>
          <w:lang w:eastAsia="zh-CN"/>
        </w:rPr>
        <w:t>candidate SCS</w:t>
      </w:r>
      <w:r>
        <w:rPr>
          <w:rFonts w:eastAsia="宋体" w:hint="eastAsia"/>
          <w:lang w:val="en-US" w:eastAsia="zh-CN"/>
        </w:rPr>
        <w:t xml:space="preserve">s </w:t>
      </w:r>
      <w:r>
        <w:rPr>
          <w:rFonts w:eastAsia="宋体" w:hint="eastAsia"/>
          <w:lang w:eastAsia="zh-CN"/>
        </w:rPr>
        <w:t>(120, 240, 480 and 960 kHz)</w:t>
      </w:r>
      <w:r>
        <w:rPr>
          <w:rFonts w:eastAsia="宋体" w:hint="eastAsia"/>
          <w:lang w:eastAsia="zh-CN"/>
        </w:rPr>
        <w:t>，</w:t>
      </w:r>
      <w:r>
        <w:rPr>
          <w:rFonts w:eastAsia="宋体" w:hint="eastAsia"/>
          <w:lang w:val="en-US" w:eastAsia="zh-CN"/>
        </w:rPr>
        <w:t>and the following are observed:</w:t>
      </w:r>
    </w:p>
    <w:p w:rsidR="00970D85" w:rsidRDefault="00A60A3F">
      <w:pPr>
        <w:pStyle w:val="B1"/>
      </w:pPr>
      <w:r>
        <w:t>-</w:t>
      </w:r>
      <w:r>
        <w:tab/>
        <w:t>For PRACH preamble detection performances for the same PRACH format, all evaluated candidate SCSs (120, 240, 480 and 960 kHz) show comparable performances.</w:t>
      </w:r>
    </w:p>
    <w:p w:rsidR="00970D85" w:rsidRDefault="00A60A3F">
      <w:pPr>
        <w:pStyle w:val="B1"/>
      </w:pPr>
      <w:r>
        <w:t>-</w:t>
      </w:r>
      <w:r>
        <w:tab/>
        <w:t>For PRACH link budget of the same PRACH format and the same sequence length, maximum isotropic loss (MIL) and maximum coupling loss (MCL) degrade as the subcarrier spacing is increased, negatively impacting coverage.</w:t>
      </w:r>
    </w:p>
    <w:p w:rsidR="00970D85" w:rsidRDefault="00A60A3F">
      <w:pPr>
        <w:rPr>
          <w:rFonts w:eastAsia="宋体"/>
          <w:lang w:val="en-US" w:eastAsia="zh-CN"/>
        </w:rPr>
      </w:pPr>
      <w:r>
        <w:rPr>
          <w:rFonts w:eastAsia="宋体" w:hint="eastAsia"/>
          <w:lang w:val="en-US" w:eastAsia="zh-CN"/>
        </w:rPr>
        <w:t>For data and control channel, one of the key motivations to introduce additional SCS is that in high frequency phase noise shows significant impact on existed SCS(e.g.120kHz). However, for sequence based PRACH signal/channel, it appears that 120kHz could handle the phase noise well and from coverage perspective, 120kHz is also the optimum solution compared with the additional SCSs.</w:t>
      </w:r>
    </w:p>
    <w:p w:rsidR="00970D85" w:rsidRDefault="00A60A3F">
      <w:pPr>
        <w:rPr>
          <w:rFonts w:eastAsia="宋体"/>
          <w:lang w:val="en-US" w:eastAsia="zh-CN"/>
        </w:rPr>
      </w:pPr>
      <w:r>
        <w:rPr>
          <w:rFonts w:eastAsia="宋体" w:hint="eastAsia"/>
          <w:lang w:val="en-US" w:eastAsia="zh-CN"/>
        </w:rPr>
        <w:t>As for another opinion that single subcarrier spacing operation may provide benefit on implementation complexity, additional SCSs should be considered for the enablement of single subcarrier spacing operation, this might be the main possible motivation to introduce new SCS for PRACH. It might be better to first determine the SCS of SSB and whether single SCS operation is supported before introducing additional SCSs for PRACH.</w:t>
      </w:r>
    </w:p>
    <w:p w:rsidR="00970D85" w:rsidRPr="00CD2B95" w:rsidRDefault="00A60A3F">
      <w:pPr>
        <w:rPr>
          <w:rFonts w:eastAsia="宋体"/>
          <w:b/>
          <w:bCs/>
          <w:lang w:val="en-US" w:eastAsia="zh-CN"/>
        </w:rPr>
      </w:pPr>
      <w:r w:rsidRPr="00CD2B95">
        <w:rPr>
          <w:rFonts w:eastAsia="宋体"/>
          <w:b/>
          <w:bCs/>
          <w:lang w:val="en-US" w:eastAsia="zh-CN"/>
        </w:rPr>
        <w:t xml:space="preserve">Proposal </w:t>
      </w:r>
      <w:r>
        <w:rPr>
          <w:rFonts w:eastAsia="宋体" w:hint="eastAsia"/>
          <w:b/>
          <w:bCs/>
          <w:lang w:val="en-US" w:eastAsia="zh"/>
        </w:rPr>
        <w:t>6</w:t>
      </w:r>
      <w:r w:rsidRPr="00CD2B95">
        <w:rPr>
          <w:rFonts w:eastAsia="宋体"/>
          <w:b/>
          <w:bCs/>
          <w:lang w:val="en-US" w:eastAsia="zh-CN"/>
        </w:rPr>
        <w:t>: Support 120kHz SCS for PRACH</w:t>
      </w:r>
      <w:r>
        <w:rPr>
          <w:rFonts w:eastAsia="宋体" w:hint="eastAsia"/>
          <w:b/>
          <w:bCs/>
          <w:lang w:val="en-US" w:eastAsia="zh-CN"/>
        </w:rPr>
        <w:t>,</w:t>
      </w:r>
      <w:r w:rsidRPr="00CD2B95">
        <w:rPr>
          <w:rFonts w:eastAsia="宋体"/>
          <w:b/>
          <w:bCs/>
          <w:lang w:val="en-US" w:eastAsia="zh-CN"/>
        </w:rPr>
        <w:t xml:space="preserve"> </w:t>
      </w:r>
      <w:r>
        <w:rPr>
          <w:rFonts w:eastAsia="宋体" w:hint="eastAsia"/>
          <w:b/>
          <w:bCs/>
          <w:lang w:val="en-US" w:eastAsia="zh-CN"/>
        </w:rPr>
        <w:t>jointly discuss</w:t>
      </w:r>
      <w:r w:rsidRPr="00CD2B95">
        <w:rPr>
          <w:rFonts w:eastAsia="宋体"/>
          <w:b/>
          <w:bCs/>
          <w:lang w:val="en-US" w:eastAsia="zh-CN"/>
        </w:rPr>
        <w:t xml:space="preserve"> additional SCSs</w:t>
      </w:r>
      <w:r w:rsidR="00536598">
        <w:rPr>
          <w:rFonts w:eastAsia="宋体"/>
          <w:b/>
          <w:bCs/>
          <w:lang w:val="en-US" w:eastAsia="zh-CN"/>
        </w:rPr>
        <w:t xml:space="preserve"> </w:t>
      </w:r>
      <w:r>
        <w:rPr>
          <w:rFonts w:eastAsia="宋体" w:hint="eastAsia"/>
          <w:b/>
          <w:bCs/>
          <w:lang w:val="en-US" w:eastAsia="zh-CN"/>
        </w:rPr>
        <w:t>(480kHz and 960kHz)</w:t>
      </w:r>
      <w:r w:rsidRPr="00CD2B95">
        <w:rPr>
          <w:rFonts w:eastAsia="宋体"/>
          <w:b/>
          <w:bCs/>
          <w:lang w:val="en-US" w:eastAsia="zh-CN"/>
        </w:rPr>
        <w:t xml:space="preserve"> </w:t>
      </w:r>
      <w:r>
        <w:rPr>
          <w:rFonts w:eastAsia="宋体" w:hint="eastAsia"/>
          <w:b/>
          <w:bCs/>
          <w:lang w:val="en-US" w:eastAsia="zh-CN"/>
        </w:rPr>
        <w:t>for PRACH and</w:t>
      </w:r>
      <w:r w:rsidRPr="00CD2B95">
        <w:rPr>
          <w:rFonts w:eastAsia="宋体"/>
          <w:b/>
          <w:bCs/>
          <w:lang w:val="en-US" w:eastAsia="zh-CN"/>
        </w:rPr>
        <w:t xml:space="preserve"> SSB </w:t>
      </w:r>
      <w:r>
        <w:rPr>
          <w:rFonts w:eastAsia="宋体" w:hint="eastAsia"/>
          <w:b/>
          <w:bCs/>
          <w:lang w:val="en-US" w:eastAsia="zh-CN"/>
        </w:rPr>
        <w:t>if</w:t>
      </w:r>
      <w:r w:rsidRPr="00CD2B95">
        <w:rPr>
          <w:rFonts w:eastAsia="宋体"/>
          <w:b/>
          <w:bCs/>
          <w:lang w:val="en-US" w:eastAsia="zh-CN"/>
        </w:rPr>
        <w:t xml:space="preserve"> single subcarrier spacing is supported.</w:t>
      </w:r>
    </w:p>
    <w:p w:rsidR="00970D85" w:rsidRDefault="00A60A3F" w:rsidP="00CD2B95">
      <w:pPr>
        <w:pStyle w:val="Heading3"/>
        <w:numPr>
          <w:ilvl w:val="255"/>
          <w:numId w:val="0"/>
        </w:numPr>
        <w:rPr>
          <w:lang w:val="en-US" w:eastAsia="zh-CN"/>
        </w:rPr>
      </w:pPr>
      <w:r>
        <w:rPr>
          <w:rFonts w:hint="eastAsia"/>
          <w:lang w:val="en-US" w:eastAsia="zh-CN"/>
        </w:rPr>
        <w:lastRenderedPageBreak/>
        <w:t>2.3.2 Sequence length</w:t>
      </w:r>
    </w:p>
    <w:p w:rsidR="00970D85" w:rsidRDefault="00A60A3F">
      <w:pPr>
        <w:rPr>
          <w:lang w:val="en-US" w:eastAsia="zh-CN"/>
        </w:rPr>
      </w:pPr>
      <w:r>
        <w:rPr>
          <w:rFonts w:hint="eastAsia"/>
          <w:lang w:val="en-US" w:eastAsia="zh-CN"/>
        </w:rPr>
        <w:t>It is specified in WID to support 139, 571 and 1151 sequence length for PRACH in above 52.6GHz, while the corresponding SCS and bandwidth may also need to be considered for each sequence length.</w:t>
      </w:r>
    </w:p>
    <w:p w:rsidR="00970D85" w:rsidRDefault="00A60A3F">
      <w:pPr>
        <w:rPr>
          <w:rFonts w:eastAsia="宋体"/>
          <w:lang w:val="en-US" w:eastAsia="zh-CN"/>
        </w:rPr>
      </w:pPr>
      <w:r>
        <w:rPr>
          <w:rFonts w:eastAsia="宋体" w:hint="eastAsia"/>
          <w:lang w:val="en-US" w:eastAsia="zh-CN"/>
        </w:rPr>
        <w:t>In NR FR2, only 139 sequence length is supported. Simulation result in [3] shows that, compared to short PRACH sequence length, longer PRACH sequence length improves MCL significantly due to wider bandwidth for a given SCS. Coverage might be one of the motivation to introduce long PRACH sequence length 571 and 1151.</w:t>
      </w:r>
    </w:p>
    <w:p w:rsidR="00970D85" w:rsidRDefault="00A60A3F">
      <w:pPr>
        <w:rPr>
          <w:rFonts w:eastAsia="宋体"/>
          <w:lang w:val="en-US" w:eastAsia="zh-CN"/>
        </w:rPr>
      </w:pPr>
      <w:r>
        <w:rPr>
          <w:rFonts w:eastAsia="宋体" w:hint="eastAsia"/>
          <w:lang w:val="en-US" w:eastAsia="zh-CN"/>
        </w:rPr>
        <w:t xml:space="preserve"> In low frequency NRU, sequence length 571 and 1151 are introduced to meet the OCB requirement with SCS 30kHz and 15kHz respectively. According to the discussion on channel access agenda in SI phase, the OCB requirement in above 52.6GHz is interpreted as follows:</w:t>
      </w:r>
    </w:p>
    <w:p w:rsidR="00970D85" w:rsidRDefault="00A60A3F" w:rsidP="00CD2B95">
      <w:pPr>
        <w:numPr>
          <w:ilvl w:val="255"/>
          <w:numId w:val="0"/>
        </w:numPr>
        <w:rPr>
          <w:rFonts w:eastAsia="宋体"/>
          <w:lang w:val="en-US" w:eastAsia="zh-CN"/>
        </w:rPr>
      </w:pPr>
      <w:r>
        <w:rPr>
          <w:noProof/>
          <w:lang w:val="en-US" w:eastAsia="zh-CN"/>
        </w:rPr>
        <mc:AlternateContent>
          <mc:Choice Requires="wps">
            <w:drawing>
              <wp:inline distT="0" distB="0" distL="0" distR="0">
                <wp:extent cx="6096000" cy="1134110"/>
                <wp:effectExtent l="4445" t="4445" r="14605" b="2349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134110"/>
                        </a:xfrm>
                        <a:prstGeom prst="rect">
                          <a:avLst/>
                        </a:prstGeom>
                        <a:solidFill>
                          <a:srgbClr val="FFFFFF"/>
                        </a:solidFill>
                        <a:ln w="9525">
                          <a:solidFill>
                            <a:srgbClr val="000000"/>
                          </a:solidFill>
                          <a:miter lim="800000"/>
                        </a:ln>
                      </wps:spPr>
                      <wps:txbx>
                        <w:txbxContent>
                          <w:p w:rsidR="00970D85" w:rsidRDefault="00A60A3F">
                            <w:r>
                              <w:t xml:space="preserve">The OCB requirement of draft version v2.1.20 of EN 302 567 [4] implies that </w:t>
                            </w:r>
                          </w:p>
                          <w:p w:rsidR="00970D85" w:rsidRDefault="00A60A3F">
                            <w:pPr>
                              <w:pStyle w:val="B1"/>
                            </w:pPr>
                            <w:r>
                              <w:t>-</w:t>
                            </w:r>
                            <w:r>
                              <w:tab/>
                              <w:t xml:space="preserve">device supports one or multiple declared nominal channel bandwidths, </w:t>
                            </w:r>
                          </w:p>
                          <w:p w:rsidR="00970D85" w:rsidRDefault="00A60A3F">
                            <w:pPr>
                              <w:pStyle w:val="B1"/>
                            </w:pPr>
                            <w:r>
                              <w:t>-</w:t>
                            </w:r>
                            <w:r>
                              <w:tab/>
                              <w:t xml:space="preserve">for each declared nominal channel bandwidth, RAN1 design should support at least one physical layer signal/channel transmission that occupies at least 70% of the nominal channel bandwidth. </w:t>
                            </w:r>
                          </w:p>
                          <w:p w:rsidR="00970D85" w:rsidRDefault="00970D85"/>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80pt;height:8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1u1GAIAAC0EAAAOAAAAZHJzL2Uyb0RvYy54bWysU8GO0zAQvSPxD5bvNElpyzZqulq6KkJa&#10;FqRdPsBxnMbC9hjbbVK+nrHTLQFuiBysjGf8/Oa98eZ20IqchPMSTEWLWU6JMBwaaQ4V/fq8f3ND&#10;iQ/MNEyBERU9C09vt69fbXpbijl0oBrhCIIYX/a2ol0ItswyzzuhmZ+BFQaTLTjNAobukDWO9Yiu&#10;VTbP81XWg2usAy68x937MUm3Cb9tBQ+f29aLQFRFkVtIq0trHddsu2HlwTHbSX6hwf6BhWbS4KVX&#10;qHsWGDk6+ReUltyBhzbMOOgM2lZykXrAbor8j26eOmZF6gXF8fYqk/9/sPzx9MUR2aB3lBim0aJn&#10;MQTyHgYyj+r01pdY9GSxLAy4HStjp94+AP/miYFdx8xB3DkHfSdYg+yKeDKbHB1xfASp+0/Q4DXs&#10;GCABDa3TERDFIIiOLp2vzkQqHDdX+XqV55jimCuKt4uiSN5lrHw5bp0PHwRoEn8q6tD6BM9ODz5E&#10;Oqx8KUn0QclmL5VKgTvUO+XIieGY7NOXOsAup2XKkL6i6+V8OSowzfkpBFKNbMdbf4PQMuC8K6kr&#10;ejMtUuYiWNRoVCsM9XAxoIbmjNI5GOcX3xv+dOB+UNLj7FbUfz8yJyhRHw3Kvy4WizjsKVgs380x&#10;cNNMPc0wwxGqooGS8XcX0gOJwhi4Q5tamQSMfo5MLlxxJpOul/cTh34ap6pfr3z7EwAA//8DAFBL&#10;AwQUAAYACAAAACEAUA4tv9sAAAAFAQAADwAAAGRycy9kb3ducmV2LnhtbEyPzU7DMBCE70i8g7VI&#10;XFDr8KM0DXEqhASCWykVXN14m0TY62C7aXh7Fi5wWWk0o9lvqtXkrBgxxN6Tgst5BgKp8aanVsH2&#10;9WFWgIhJk9HWEyr4wgir+vSk0qXxR3rBcZNawSUUS62gS2kopYxNh07HuR+Q2Nv74HRiGVppgj5y&#10;ubPyKsty6XRP/KHTA9532HxsDk5BcfM0vsfn6/Vbk+/tMl0sxsfPoNT52XR3CyLhlP7C8IPP6FAz&#10;084fyERhFfCQ9HvZW+YZyx2HFkUOsq7kf/r6GwAA//8DAFBLAQItABQABgAIAAAAIQC2gziS/gAA&#10;AOEBAAATAAAAAAAAAAAAAAAAAAAAAABbQ29udGVudF9UeXBlc10ueG1sUEsBAi0AFAAGAAgAAAAh&#10;ADj9If/WAAAAlAEAAAsAAAAAAAAAAAAAAAAALwEAAF9yZWxzLy5yZWxzUEsBAi0AFAAGAAgAAAAh&#10;ANwvW7UYAgAALQQAAA4AAAAAAAAAAAAAAAAALgIAAGRycy9lMm9Eb2MueG1sUEsBAi0AFAAGAAgA&#10;AAAhAFAOLb/bAAAABQEAAA8AAAAAAAAAAAAAAAAAcgQAAGRycy9kb3ducmV2LnhtbFBLBQYAAAAA&#10;BAAEAPMAAAB6BQAAAAA=&#10;">
                <v:textbox>
                  <w:txbxContent>
                    <w:p w14:paraId="0C059703" w14:textId="77777777" w:rsidR="00970D85" w:rsidRDefault="00A60A3F">
                      <w:r>
                        <w:t xml:space="preserve">The OCB requirement of draft version v2.1.20 of EN 302 567 [4] implies that </w:t>
                      </w:r>
                    </w:p>
                    <w:p w14:paraId="4D7F01A4" w14:textId="77777777" w:rsidR="00970D85" w:rsidRDefault="00A60A3F">
                      <w:pPr>
                        <w:pStyle w:val="B1"/>
                      </w:pPr>
                      <w:r>
                        <w:t>-</w:t>
                      </w:r>
                      <w:r>
                        <w:tab/>
                      </w:r>
                      <w:r>
                        <w:t xml:space="preserve">device supports one or multiple declared nominal channel bandwidths, </w:t>
                      </w:r>
                    </w:p>
                    <w:p w14:paraId="1C6EC939" w14:textId="77777777" w:rsidR="00970D85" w:rsidRDefault="00A60A3F">
                      <w:pPr>
                        <w:pStyle w:val="B1"/>
                      </w:pPr>
                      <w:r>
                        <w:t>-</w:t>
                      </w:r>
                      <w:r>
                        <w:tab/>
                        <w:t>for each declared nominal channel bandwidth, RAN1 design should support at least one physical layer signal/channel transmission that occupies at least 70% of the nominal channel bandwi</w:t>
                      </w:r>
                      <w:r>
                        <w:t xml:space="preserve">dth. </w:t>
                      </w:r>
                    </w:p>
                    <w:p w14:paraId="612A3E9C" w14:textId="77777777" w:rsidR="00970D85" w:rsidRDefault="00970D85"/>
                  </w:txbxContent>
                </v:textbox>
                <w10:anchorlock/>
              </v:shape>
            </w:pict>
          </mc:Fallback>
        </mc:AlternateContent>
      </w:r>
    </w:p>
    <w:p w:rsidR="00970D85" w:rsidRDefault="00A60A3F">
      <w:pPr>
        <w:rPr>
          <w:rFonts w:eastAsia="宋体"/>
          <w:lang w:val="en-US" w:eastAsia="zh-CN"/>
        </w:rPr>
      </w:pPr>
      <w:r>
        <w:rPr>
          <w:rFonts w:eastAsia="宋体" w:hint="eastAsia"/>
          <w:lang w:val="en-US" w:eastAsia="zh-CN"/>
        </w:rPr>
        <w:t xml:space="preserve">However, the above OCB requirement seems like a rather relaxed restriction in above 52.6GHz compared with Rel-16 NRU, so multiple sequence length are supported in above 52.6GHz mainly due to the wider coverage and larger transmit power under the PSD limitation. </w:t>
      </w:r>
    </w:p>
    <w:p w:rsidR="00970D85" w:rsidRDefault="00A60A3F">
      <w:pPr>
        <w:rPr>
          <w:rFonts w:eastAsia="宋体"/>
          <w:lang w:val="en-US" w:eastAsia="zh-CN"/>
        </w:rPr>
      </w:pPr>
      <w:r>
        <w:rPr>
          <w:rFonts w:eastAsia="宋体" w:hint="eastAsia"/>
          <w:lang w:val="en-US" w:eastAsia="zh-CN"/>
        </w:rPr>
        <w:t xml:space="preserve">In the following table, the occupied bandwidth is calculated for different combinations of sequence length and SCS, at least the occupied bandwidth of one combination should not be larger than the channel bandwidth. For example, the highlighted combinations </w:t>
      </w:r>
      <w:r w:rsidR="00E55017">
        <w:rPr>
          <w:rFonts w:eastAsia="宋体"/>
          <w:lang w:val="en-US" w:eastAsia="zh-CN"/>
        </w:rPr>
        <w:t>may</w:t>
      </w:r>
      <w:r>
        <w:rPr>
          <w:rFonts w:eastAsia="宋体" w:hint="eastAsia"/>
          <w:lang w:val="en-US" w:eastAsia="zh-CN"/>
        </w:rPr>
        <w:t xml:space="preserve"> not</w:t>
      </w:r>
      <w:r w:rsidR="00E55017">
        <w:rPr>
          <w:rFonts w:eastAsia="宋体"/>
          <w:lang w:val="en-US" w:eastAsia="zh-CN"/>
        </w:rPr>
        <w:t xml:space="preserve"> be</w:t>
      </w:r>
      <w:r>
        <w:rPr>
          <w:rFonts w:eastAsia="宋体" w:hint="eastAsia"/>
          <w:lang w:val="en-US" w:eastAsia="zh-CN"/>
        </w:rPr>
        <w:t xml:space="preserve"> </w:t>
      </w:r>
      <w:r w:rsidR="00E55017">
        <w:rPr>
          <w:rFonts w:eastAsia="宋体"/>
          <w:lang w:val="en-US" w:eastAsia="zh-CN"/>
        </w:rPr>
        <w:t>applicable</w:t>
      </w:r>
      <w:r>
        <w:rPr>
          <w:rFonts w:eastAsia="宋体" w:hint="eastAsia"/>
          <w:lang w:val="en-US" w:eastAsia="zh-CN"/>
        </w:rPr>
        <w:t xml:space="preserve"> if the channel bandwidth is equal to</w:t>
      </w:r>
      <w:r w:rsidR="00A20D40">
        <w:rPr>
          <w:rFonts w:eastAsia="宋体" w:hint="eastAsia"/>
          <w:lang w:val="en-US" w:eastAsia="zh-CN"/>
        </w:rPr>
        <w:t xml:space="preserve"> or less than 400MHz.</w:t>
      </w:r>
      <w:r w:rsidR="00944600">
        <w:rPr>
          <w:rFonts w:eastAsia="宋体"/>
          <w:lang w:val="en-US" w:eastAsia="zh-CN"/>
        </w:rPr>
        <w:t xml:space="preserve"> T</w:t>
      </w:r>
      <w:r>
        <w:rPr>
          <w:rFonts w:eastAsia="宋体" w:hint="eastAsia"/>
          <w:lang w:val="en-US" w:eastAsia="zh-CN"/>
        </w:rPr>
        <w:t>he sequence length and SCS combination could be further studied</w:t>
      </w:r>
      <w:r w:rsidR="00944600">
        <w:rPr>
          <w:rFonts w:eastAsia="宋体"/>
          <w:lang w:val="en-US" w:eastAsia="zh-CN"/>
        </w:rPr>
        <w:t xml:space="preserve"> once the channel bandwidth is decided</w:t>
      </w:r>
      <w:bookmarkStart w:id="9" w:name="_GoBack"/>
      <w:bookmarkEnd w:id="9"/>
      <w:r>
        <w:rPr>
          <w:rFonts w:eastAsia="宋体" w:hint="eastAsia"/>
          <w:lang w:val="en-US" w:eastAsia="zh-CN"/>
        </w:rPr>
        <w:t xml:space="preserve">. </w:t>
      </w:r>
    </w:p>
    <w:p w:rsidR="00970D85" w:rsidRDefault="00A60A3F">
      <w:pPr>
        <w:jc w:val="center"/>
        <w:rPr>
          <w:lang w:val="en-US" w:eastAsia="zh-CN"/>
        </w:rPr>
      </w:pPr>
      <w:r>
        <w:rPr>
          <w:rFonts w:hint="eastAsia"/>
          <w:lang w:val="en-US" w:eastAsia="zh-CN"/>
        </w:rPr>
        <w:t>Table Occupied bandwidth for different sequence length and SCS</w:t>
      </w:r>
    </w:p>
    <w:tbl>
      <w:tblPr>
        <w:tblStyle w:val="TableGrid"/>
        <w:tblW w:w="9620" w:type="dxa"/>
        <w:tblLayout w:type="fixed"/>
        <w:tblLook w:val="04A0" w:firstRow="1" w:lastRow="0" w:firstColumn="1" w:lastColumn="0" w:noHBand="0" w:noVBand="1"/>
      </w:tblPr>
      <w:tblGrid>
        <w:gridCol w:w="2405"/>
        <w:gridCol w:w="2405"/>
        <w:gridCol w:w="2405"/>
        <w:gridCol w:w="2405"/>
      </w:tblGrid>
      <w:tr w:rsidR="00970D85">
        <w:tc>
          <w:tcPr>
            <w:tcW w:w="2405" w:type="dxa"/>
          </w:tcPr>
          <w:p w:rsidR="00970D85" w:rsidRDefault="00970D85">
            <w:pPr>
              <w:rPr>
                <w:lang w:val="en-US" w:eastAsia="zh-CN"/>
              </w:rPr>
            </w:pPr>
          </w:p>
        </w:tc>
        <w:tc>
          <w:tcPr>
            <w:tcW w:w="2405" w:type="dxa"/>
          </w:tcPr>
          <w:p w:rsidR="00970D85" w:rsidRDefault="00A60A3F">
            <w:pPr>
              <w:rPr>
                <w:lang w:val="en-US" w:eastAsia="zh-CN"/>
              </w:rPr>
            </w:pPr>
            <w:r>
              <w:rPr>
                <w:rFonts w:hint="eastAsia"/>
                <w:lang w:val="en-US" w:eastAsia="zh-CN"/>
              </w:rPr>
              <w:t>120kHz</w:t>
            </w:r>
          </w:p>
        </w:tc>
        <w:tc>
          <w:tcPr>
            <w:tcW w:w="2405" w:type="dxa"/>
          </w:tcPr>
          <w:p w:rsidR="00970D85" w:rsidRDefault="00A60A3F">
            <w:pPr>
              <w:rPr>
                <w:lang w:val="en-US" w:eastAsia="zh-CN"/>
              </w:rPr>
            </w:pPr>
            <w:r>
              <w:rPr>
                <w:rFonts w:hint="eastAsia"/>
                <w:lang w:val="en-US" w:eastAsia="zh-CN"/>
              </w:rPr>
              <w:t>480kHz</w:t>
            </w:r>
          </w:p>
        </w:tc>
        <w:tc>
          <w:tcPr>
            <w:tcW w:w="2405" w:type="dxa"/>
          </w:tcPr>
          <w:p w:rsidR="00970D85" w:rsidRDefault="00A60A3F">
            <w:pPr>
              <w:rPr>
                <w:lang w:val="en-US" w:eastAsia="zh-CN"/>
              </w:rPr>
            </w:pPr>
            <w:r>
              <w:rPr>
                <w:rFonts w:hint="eastAsia"/>
                <w:lang w:val="en-US" w:eastAsia="zh-CN"/>
              </w:rPr>
              <w:t>960kHz</w:t>
            </w:r>
          </w:p>
        </w:tc>
      </w:tr>
      <w:tr w:rsidR="00970D85">
        <w:tc>
          <w:tcPr>
            <w:tcW w:w="2405" w:type="dxa"/>
          </w:tcPr>
          <w:p w:rsidR="00970D85" w:rsidRDefault="00A60A3F">
            <w:pPr>
              <w:rPr>
                <w:lang w:val="en-US" w:eastAsia="zh-CN"/>
              </w:rPr>
            </w:pPr>
            <w:r>
              <w:rPr>
                <w:rFonts w:hint="eastAsia"/>
                <w:lang w:val="en-US" w:eastAsia="zh-CN"/>
              </w:rPr>
              <w:t>139</w:t>
            </w:r>
          </w:p>
        </w:tc>
        <w:tc>
          <w:tcPr>
            <w:tcW w:w="2405" w:type="dxa"/>
          </w:tcPr>
          <w:p w:rsidR="00970D85" w:rsidRDefault="00A60A3F">
            <w:pPr>
              <w:rPr>
                <w:lang w:val="en-US" w:eastAsia="zh-CN"/>
              </w:rPr>
            </w:pPr>
            <w:r>
              <w:rPr>
                <w:rFonts w:hint="eastAsia"/>
                <w:lang w:val="en-US" w:eastAsia="zh-CN"/>
              </w:rPr>
              <w:t>16.68 MHz</w:t>
            </w:r>
          </w:p>
        </w:tc>
        <w:tc>
          <w:tcPr>
            <w:tcW w:w="2405" w:type="dxa"/>
          </w:tcPr>
          <w:p w:rsidR="00970D85" w:rsidRDefault="00A60A3F">
            <w:pPr>
              <w:rPr>
                <w:lang w:val="en-US" w:eastAsia="zh-CN"/>
              </w:rPr>
            </w:pPr>
            <w:r>
              <w:rPr>
                <w:rFonts w:hint="eastAsia"/>
                <w:lang w:val="en-US" w:eastAsia="zh-CN"/>
              </w:rPr>
              <w:t>66.72 MHz</w:t>
            </w:r>
          </w:p>
        </w:tc>
        <w:tc>
          <w:tcPr>
            <w:tcW w:w="2405" w:type="dxa"/>
          </w:tcPr>
          <w:p w:rsidR="00970D85" w:rsidRDefault="00A60A3F">
            <w:pPr>
              <w:rPr>
                <w:lang w:val="en-US" w:eastAsia="zh-CN"/>
              </w:rPr>
            </w:pPr>
            <w:r>
              <w:rPr>
                <w:rFonts w:hint="eastAsia"/>
                <w:lang w:val="en-US" w:eastAsia="zh-CN"/>
              </w:rPr>
              <w:t>133.44 MHz</w:t>
            </w:r>
          </w:p>
        </w:tc>
      </w:tr>
      <w:tr w:rsidR="00970D85">
        <w:tc>
          <w:tcPr>
            <w:tcW w:w="2405" w:type="dxa"/>
          </w:tcPr>
          <w:p w:rsidR="00970D85" w:rsidRDefault="00A60A3F">
            <w:pPr>
              <w:rPr>
                <w:lang w:val="en-US" w:eastAsia="zh-CN"/>
              </w:rPr>
            </w:pPr>
            <w:r>
              <w:rPr>
                <w:rFonts w:hint="eastAsia"/>
                <w:lang w:val="en-US" w:eastAsia="zh-CN"/>
              </w:rPr>
              <w:t>571</w:t>
            </w:r>
          </w:p>
        </w:tc>
        <w:tc>
          <w:tcPr>
            <w:tcW w:w="2405" w:type="dxa"/>
          </w:tcPr>
          <w:p w:rsidR="00970D85" w:rsidRDefault="00A60A3F">
            <w:pPr>
              <w:rPr>
                <w:lang w:val="en-US" w:eastAsia="zh-CN"/>
              </w:rPr>
            </w:pPr>
            <w:r>
              <w:rPr>
                <w:rFonts w:hint="eastAsia"/>
                <w:lang w:val="en-US" w:eastAsia="zh-CN"/>
              </w:rPr>
              <w:t>68.52 MHz</w:t>
            </w:r>
          </w:p>
        </w:tc>
        <w:tc>
          <w:tcPr>
            <w:tcW w:w="2405" w:type="dxa"/>
          </w:tcPr>
          <w:p w:rsidR="00970D85" w:rsidRDefault="00A60A3F">
            <w:pPr>
              <w:rPr>
                <w:lang w:val="en-US" w:eastAsia="zh-CN"/>
              </w:rPr>
            </w:pPr>
            <w:r>
              <w:rPr>
                <w:rFonts w:hint="eastAsia"/>
                <w:lang w:val="en-US" w:eastAsia="zh-CN"/>
              </w:rPr>
              <w:t>274.08 MHz</w:t>
            </w:r>
          </w:p>
        </w:tc>
        <w:tc>
          <w:tcPr>
            <w:tcW w:w="2405" w:type="dxa"/>
          </w:tcPr>
          <w:p w:rsidR="00970D85" w:rsidRDefault="00A60A3F">
            <w:pPr>
              <w:rPr>
                <w:lang w:val="en-US" w:eastAsia="zh-CN"/>
              </w:rPr>
            </w:pPr>
            <w:r w:rsidRPr="00CD2B95">
              <w:rPr>
                <w:highlight w:val="yellow"/>
                <w:lang w:val="en-US" w:eastAsia="zh-CN"/>
              </w:rPr>
              <w:t>548.16 MHz</w:t>
            </w:r>
          </w:p>
        </w:tc>
      </w:tr>
      <w:tr w:rsidR="00970D85">
        <w:tc>
          <w:tcPr>
            <w:tcW w:w="2405" w:type="dxa"/>
          </w:tcPr>
          <w:p w:rsidR="00970D85" w:rsidRDefault="00A60A3F">
            <w:pPr>
              <w:rPr>
                <w:lang w:val="en-US" w:eastAsia="zh-CN"/>
              </w:rPr>
            </w:pPr>
            <w:r>
              <w:rPr>
                <w:rFonts w:hint="eastAsia"/>
                <w:lang w:val="en-US" w:eastAsia="zh-CN"/>
              </w:rPr>
              <w:t>1151</w:t>
            </w:r>
          </w:p>
        </w:tc>
        <w:tc>
          <w:tcPr>
            <w:tcW w:w="2405" w:type="dxa"/>
          </w:tcPr>
          <w:p w:rsidR="00970D85" w:rsidRDefault="00A60A3F">
            <w:pPr>
              <w:rPr>
                <w:lang w:val="en-US" w:eastAsia="zh-CN"/>
              </w:rPr>
            </w:pPr>
            <w:r>
              <w:rPr>
                <w:rFonts w:hint="eastAsia"/>
                <w:lang w:val="en-US" w:eastAsia="zh-CN"/>
              </w:rPr>
              <w:t>138.12 MHz</w:t>
            </w:r>
          </w:p>
        </w:tc>
        <w:tc>
          <w:tcPr>
            <w:tcW w:w="2405" w:type="dxa"/>
          </w:tcPr>
          <w:p w:rsidR="00970D85" w:rsidRPr="00CD2B95" w:rsidRDefault="00A60A3F">
            <w:pPr>
              <w:rPr>
                <w:highlight w:val="yellow"/>
                <w:lang w:val="en-US" w:eastAsia="zh-CN"/>
              </w:rPr>
            </w:pPr>
            <w:r w:rsidRPr="00CD2B95">
              <w:rPr>
                <w:highlight w:val="yellow"/>
                <w:lang w:val="en-US" w:eastAsia="zh-CN"/>
              </w:rPr>
              <w:t>552.48 MHz</w:t>
            </w:r>
          </w:p>
        </w:tc>
        <w:tc>
          <w:tcPr>
            <w:tcW w:w="2405" w:type="dxa"/>
          </w:tcPr>
          <w:p w:rsidR="00970D85" w:rsidRPr="00CD2B95" w:rsidRDefault="00A60A3F">
            <w:pPr>
              <w:rPr>
                <w:highlight w:val="yellow"/>
                <w:lang w:val="en-US" w:eastAsia="zh-CN"/>
              </w:rPr>
            </w:pPr>
            <w:r w:rsidRPr="00CD2B95">
              <w:rPr>
                <w:highlight w:val="yellow"/>
                <w:lang w:val="en-US" w:eastAsia="zh-CN"/>
              </w:rPr>
              <w:t>1104.96 MHz</w:t>
            </w:r>
          </w:p>
        </w:tc>
      </w:tr>
    </w:tbl>
    <w:p w:rsidR="00970D85" w:rsidRDefault="00A60A3F">
      <w:pPr>
        <w:rPr>
          <w:rFonts w:eastAsia="宋体"/>
          <w:lang w:val="en-US" w:eastAsia="zh-CN"/>
        </w:rPr>
      </w:pPr>
      <w:r>
        <w:rPr>
          <w:rFonts w:hint="eastAsia"/>
          <w:lang w:val="en-US" w:eastAsia="zh-CN"/>
        </w:rPr>
        <w:t xml:space="preserve"> Note: Guard band is not considered.</w:t>
      </w:r>
    </w:p>
    <w:p w:rsidR="00970D85" w:rsidRDefault="00A60A3F">
      <w:pPr>
        <w:widowControl w:val="0"/>
        <w:jc w:val="both"/>
      </w:pPr>
      <w:r w:rsidRPr="00CD2B95">
        <w:rPr>
          <w:rFonts w:eastAsia="宋体"/>
          <w:b/>
          <w:bCs/>
          <w:lang w:val="en-US" w:eastAsia="zh-CN"/>
        </w:rPr>
        <w:t xml:space="preserve">Proposal </w:t>
      </w:r>
      <w:r>
        <w:rPr>
          <w:rFonts w:eastAsia="宋体" w:hint="eastAsia"/>
          <w:b/>
          <w:bCs/>
          <w:lang w:val="en-US" w:eastAsia="zh"/>
        </w:rPr>
        <w:t>7</w:t>
      </w:r>
      <w:r w:rsidRPr="00CD2B95">
        <w:rPr>
          <w:rFonts w:eastAsia="宋体"/>
          <w:b/>
          <w:bCs/>
          <w:lang w:val="en-US" w:eastAsia="zh-CN"/>
        </w:rPr>
        <w:t xml:space="preserve">: Support sequence length 139, 571 and 1151 for PRACH, </w:t>
      </w:r>
      <w:r>
        <w:rPr>
          <w:rFonts w:eastAsia="宋体" w:hint="eastAsia"/>
          <w:b/>
          <w:bCs/>
          <w:lang w:val="en-US" w:eastAsia="zh-CN"/>
        </w:rPr>
        <w:t xml:space="preserve">and </w:t>
      </w:r>
      <w:r w:rsidRPr="00CD2B95">
        <w:rPr>
          <w:rFonts w:eastAsia="宋体"/>
          <w:b/>
          <w:bCs/>
          <w:lang w:val="en-US" w:eastAsia="zh-CN"/>
        </w:rPr>
        <w:t>further study the corresponding SCS when channel bandwidth and SCS are determined.</w:t>
      </w:r>
    </w:p>
    <w:p w:rsidR="00970D85" w:rsidRDefault="00A60A3F">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970D85" w:rsidRDefault="00A60A3F">
      <w:pPr>
        <w:jc w:val="both"/>
        <w:rPr>
          <w:lang w:val="en-US" w:eastAsia="zh-CN"/>
        </w:rPr>
      </w:pPr>
      <w:r>
        <w:rPr>
          <w:rFonts w:hint="eastAsia"/>
          <w:lang w:val="en-US" w:eastAsia="zh-CN"/>
        </w:rPr>
        <w:t>In this contribution, we discuss intial access aspects in NR above 52.6 GHz band operation and have the following observations and proposals.</w:t>
      </w:r>
    </w:p>
    <w:p w:rsidR="00970D85" w:rsidRDefault="00A60A3F">
      <w:pPr>
        <w:spacing w:after="60" w:line="240" w:lineRule="auto"/>
        <w:jc w:val="both"/>
        <w:rPr>
          <w:rFonts w:eastAsia="宋体"/>
          <w:b/>
          <w:lang w:val="en-US" w:eastAsia="zh-CN"/>
        </w:rPr>
      </w:pPr>
      <w:r>
        <w:rPr>
          <w:rFonts w:eastAsia="宋体" w:hint="eastAsia"/>
          <w:b/>
          <w:lang w:val="en-US" w:eastAsia="zh-CN"/>
        </w:rPr>
        <w:t>Proposal 1: The following options can be considered for determining SCSs of SSB and other initial access signals/channels in initial BWP, wherein Option 1 is preferred.</w:t>
      </w:r>
    </w:p>
    <w:p w:rsidR="00970D85" w:rsidRDefault="00A60A3F">
      <w:pPr>
        <w:numPr>
          <w:ilvl w:val="0"/>
          <w:numId w:val="13"/>
        </w:numPr>
        <w:spacing w:after="60" w:line="240" w:lineRule="auto"/>
        <w:ind w:left="1260"/>
        <w:jc w:val="both"/>
        <w:rPr>
          <w:rFonts w:eastAsia="宋体"/>
          <w:b/>
          <w:lang w:val="en-US" w:eastAsia="zh-CN"/>
        </w:rPr>
      </w:pPr>
      <w:r>
        <w:rPr>
          <w:rFonts w:eastAsia="宋体" w:hint="eastAsia"/>
          <w:b/>
          <w:lang w:val="en-US" w:eastAsia="zh-CN"/>
        </w:rPr>
        <w:t>Option 1: both SSB and other initial access signals/channels support</w:t>
      </w:r>
      <w:r>
        <w:rPr>
          <w:rFonts w:eastAsia="宋体" w:hint="eastAsia"/>
          <w:b/>
          <w:bCs/>
          <w:lang w:val="en-US" w:eastAsia="zh-CN"/>
        </w:rPr>
        <w:t xml:space="preserve"> SCS (12</w:t>
      </w:r>
      <w:r>
        <w:rPr>
          <w:b/>
          <w:bCs/>
          <w:lang w:eastAsia="zh-CN"/>
        </w:rPr>
        <w:t>0kHz, 480kHz, 960kHz</w:t>
      </w:r>
      <w:r>
        <w:rPr>
          <w:rFonts w:eastAsia="宋体" w:hint="eastAsia"/>
          <w:b/>
          <w:bCs/>
          <w:lang w:val="en-US" w:eastAsia="zh-CN"/>
        </w:rPr>
        <w:t>)</w:t>
      </w:r>
    </w:p>
    <w:p w:rsidR="00970D85" w:rsidRDefault="00A60A3F">
      <w:pPr>
        <w:numPr>
          <w:ilvl w:val="0"/>
          <w:numId w:val="13"/>
        </w:numPr>
        <w:spacing w:after="60" w:line="240" w:lineRule="auto"/>
        <w:ind w:left="1260"/>
        <w:jc w:val="both"/>
        <w:rPr>
          <w:rFonts w:eastAsia="宋体"/>
          <w:b/>
          <w:lang w:val="en-US" w:eastAsia="zh-CN"/>
        </w:rPr>
      </w:pPr>
      <w:r>
        <w:rPr>
          <w:rFonts w:eastAsia="宋体" w:hint="eastAsia"/>
          <w:b/>
          <w:lang w:val="en-US" w:eastAsia="zh-CN"/>
        </w:rPr>
        <w:lastRenderedPageBreak/>
        <w:t xml:space="preserve">Option 2: SSB supports SCS </w:t>
      </w:r>
      <w:r>
        <w:rPr>
          <w:rFonts w:eastAsia="宋体" w:hint="eastAsia"/>
          <w:b/>
          <w:bCs/>
          <w:lang w:val="en-US" w:eastAsia="zh-CN"/>
        </w:rPr>
        <w:t>(12</w:t>
      </w:r>
      <w:r>
        <w:rPr>
          <w:b/>
          <w:bCs/>
          <w:lang w:eastAsia="zh-CN"/>
        </w:rPr>
        <w:t xml:space="preserve">0kHz, </w:t>
      </w:r>
      <w:r>
        <w:rPr>
          <w:rFonts w:hint="eastAsia"/>
          <w:b/>
          <w:bCs/>
          <w:lang w:val="en-US" w:eastAsia="zh-CN"/>
        </w:rPr>
        <w:t>240kHz</w:t>
      </w:r>
      <w:r>
        <w:rPr>
          <w:rFonts w:eastAsia="宋体" w:hint="eastAsia"/>
          <w:b/>
          <w:bCs/>
          <w:lang w:val="en-US" w:eastAsia="zh-CN"/>
        </w:rPr>
        <w:t>); O</w:t>
      </w:r>
      <w:r>
        <w:rPr>
          <w:rFonts w:eastAsia="宋体" w:hint="eastAsia"/>
          <w:b/>
          <w:lang w:val="en-US" w:eastAsia="zh-CN"/>
        </w:rPr>
        <w:t xml:space="preserve">ther initial access signals/channels support </w:t>
      </w:r>
      <w:r>
        <w:rPr>
          <w:rFonts w:eastAsia="宋体" w:hint="eastAsia"/>
          <w:b/>
          <w:bCs/>
          <w:lang w:val="en-US" w:eastAsia="zh-CN"/>
        </w:rPr>
        <w:t>SCS (12</w:t>
      </w:r>
      <w:r>
        <w:rPr>
          <w:b/>
          <w:bCs/>
          <w:lang w:eastAsia="zh-CN"/>
        </w:rPr>
        <w:t>0kHz</w:t>
      </w:r>
      <w:r>
        <w:rPr>
          <w:rFonts w:eastAsia="宋体" w:hint="eastAsia"/>
          <w:b/>
          <w:bCs/>
          <w:lang w:val="en-US" w:eastAsia="zh-CN"/>
        </w:rPr>
        <w:t>)</w:t>
      </w:r>
    </w:p>
    <w:p w:rsidR="00970D85" w:rsidRDefault="00A60A3F">
      <w:pPr>
        <w:widowControl w:val="0"/>
        <w:spacing w:line="240" w:lineRule="auto"/>
        <w:jc w:val="both"/>
        <w:rPr>
          <w:lang w:val="en-US" w:eastAsia="zh-CN"/>
        </w:rPr>
      </w:pPr>
      <w:r>
        <w:rPr>
          <w:rFonts w:hint="eastAsia"/>
          <w:b/>
          <w:bCs/>
          <w:lang w:val="en-US" w:eastAsia="zh-CN"/>
        </w:rPr>
        <w:t xml:space="preserve">Proposal 2：For designing </w:t>
      </w:r>
      <w:r>
        <w:rPr>
          <w:rFonts w:eastAsia="宋体" w:hint="eastAsia"/>
          <w:b/>
          <w:bCs/>
          <w:lang w:val="en-US" w:eastAsia="zh-CN"/>
        </w:rPr>
        <w:t>SSB patterns with different SCSs for NR operation above 52.6 GHz, it is proposed to reuse the existing design (i.e. Case A/C, Case B/D and Case E) as much as possible, and take different impacts in single/mixed numerology operation into account.</w:t>
      </w:r>
    </w:p>
    <w:p w:rsidR="00970D85" w:rsidRDefault="00A60A3F">
      <w:pPr>
        <w:spacing w:after="60" w:line="240" w:lineRule="auto"/>
        <w:jc w:val="both"/>
        <w:rPr>
          <w:b/>
          <w:bCs/>
          <w:lang w:val="en-US" w:eastAsia="zh-CN"/>
        </w:rPr>
      </w:pPr>
      <w:r>
        <w:rPr>
          <w:rFonts w:hint="eastAsia"/>
          <w:b/>
          <w:bCs/>
          <w:lang w:val="en-US" w:eastAsia="zh-CN"/>
        </w:rPr>
        <w:t>Proposal 3: The following options can be considered for supporting beam switching for SSB with SCS 480 kHz and 960 kHz</w:t>
      </w:r>
      <w:r>
        <w:rPr>
          <w:b/>
          <w:bCs/>
          <w:lang w:val="en-US" w:eastAsia="zh-CN"/>
        </w:rPr>
        <w:t>.</w:t>
      </w:r>
    </w:p>
    <w:p w:rsidR="00970D85" w:rsidRDefault="00A60A3F">
      <w:pPr>
        <w:widowControl w:val="0"/>
        <w:numPr>
          <w:ilvl w:val="0"/>
          <w:numId w:val="16"/>
        </w:numPr>
        <w:spacing w:after="60" w:line="240" w:lineRule="auto"/>
        <w:rPr>
          <w:b/>
          <w:bCs/>
          <w:lang w:val="en-US" w:eastAsia="zh-CN"/>
        </w:rPr>
      </w:pPr>
      <w:r>
        <w:rPr>
          <w:rFonts w:hint="eastAsia"/>
          <w:b/>
          <w:bCs/>
          <w:lang w:val="en-US" w:eastAsia="zh-CN"/>
        </w:rPr>
        <w:t>Option 1: In a half-frame, any two candidate SSBs are discontinuous in the time domain</w:t>
      </w:r>
    </w:p>
    <w:p w:rsidR="00970D85" w:rsidRDefault="00A60A3F">
      <w:pPr>
        <w:widowControl w:val="0"/>
        <w:numPr>
          <w:ilvl w:val="0"/>
          <w:numId w:val="17"/>
        </w:numPr>
        <w:spacing w:after="60" w:line="240" w:lineRule="auto"/>
        <w:jc w:val="both"/>
        <w:rPr>
          <w:b/>
          <w:bCs/>
          <w:lang w:val="en-US" w:eastAsia="zh-CN"/>
        </w:rPr>
      </w:pPr>
      <w:r>
        <w:rPr>
          <w:rFonts w:hint="eastAsia"/>
          <w:b/>
          <w:bCs/>
          <w:lang w:val="en-US" w:eastAsia="zh-CN"/>
        </w:rPr>
        <w:t>Option 1-1: SSB pattern with SCS 480/960 kHz can adopt the existing pattern of Case A and Case C in one or two slots defined in Re</w:t>
      </w:r>
      <w:r>
        <w:rPr>
          <w:b/>
          <w:bCs/>
          <w:lang w:val="en-US" w:eastAsia="zh-CN"/>
        </w:rPr>
        <w:t>l-15 NR</w:t>
      </w:r>
    </w:p>
    <w:p w:rsidR="00970D85" w:rsidRDefault="00A60A3F">
      <w:pPr>
        <w:widowControl w:val="0"/>
        <w:numPr>
          <w:ilvl w:val="0"/>
          <w:numId w:val="17"/>
        </w:numPr>
        <w:spacing w:after="60" w:line="240" w:lineRule="auto"/>
        <w:jc w:val="both"/>
        <w:rPr>
          <w:b/>
          <w:bCs/>
          <w:lang w:val="en-US" w:eastAsia="zh-CN"/>
        </w:rPr>
      </w:pPr>
      <w:r>
        <w:rPr>
          <w:rFonts w:hint="eastAsia"/>
          <w:b/>
          <w:bCs/>
          <w:lang w:val="en-US" w:eastAsia="zh-CN"/>
        </w:rPr>
        <w:t>Option 1-2: SSB pattern with SCS 480/960 kHz should be re-designed to reserve at least one symbol between any two candidate SSBs, e.g.  only defining one candidate SSB per slot</w:t>
      </w:r>
    </w:p>
    <w:p w:rsidR="00970D85" w:rsidRDefault="00A60A3F">
      <w:pPr>
        <w:widowControl w:val="0"/>
        <w:numPr>
          <w:ilvl w:val="0"/>
          <w:numId w:val="16"/>
        </w:numPr>
        <w:spacing w:line="260" w:lineRule="auto"/>
        <w:jc w:val="both"/>
      </w:pPr>
      <w:r>
        <w:rPr>
          <w:rFonts w:hint="eastAsia"/>
          <w:b/>
          <w:bCs/>
          <w:lang w:val="en-US" w:eastAsia="zh-CN"/>
        </w:rPr>
        <w:t>Option 2: Multiple adjacent candidate SSBs are defined to have a same SSB index or QCL assumption</w:t>
      </w:r>
    </w:p>
    <w:p w:rsidR="00970D85" w:rsidRDefault="00A60A3F">
      <w:pPr>
        <w:jc w:val="both"/>
        <w:rPr>
          <w:rFonts w:eastAsia="宋体"/>
          <w:b/>
          <w:bCs/>
          <w:lang w:val="en-US" w:eastAsia="zh-CN"/>
        </w:rPr>
      </w:pPr>
      <w:r>
        <w:rPr>
          <w:rFonts w:hint="eastAsia"/>
          <w:b/>
          <w:bCs/>
          <w:lang w:val="en-US" w:eastAsia="zh-CN"/>
        </w:rPr>
        <w:t>Proposal 4: More than 64 candidate SSBs can be defined in a half-frame for Rel-17 NR above 52.6 GHz.</w:t>
      </w:r>
    </w:p>
    <w:p w:rsidR="00970D85" w:rsidRDefault="00A60A3F">
      <w:pPr>
        <w:spacing w:after="60" w:line="240" w:lineRule="auto"/>
        <w:jc w:val="both"/>
        <w:rPr>
          <w:rFonts w:eastAsia="宋体"/>
          <w:b/>
          <w:bCs/>
          <w:lang w:val="en-US" w:eastAsia="zh-CN"/>
        </w:rPr>
      </w:pPr>
      <w:r>
        <w:rPr>
          <w:rFonts w:hint="eastAsia"/>
          <w:b/>
          <w:bCs/>
          <w:lang w:val="en-US" w:eastAsia="zh-CN"/>
        </w:rPr>
        <w:t>Propos</w:t>
      </w:r>
      <w:r>
        <w:rPr>
          <w:b/>
          <w:bCs/>
          <w:lang w:val="en-US" w:eastAsia="zh-CN"/>
        </w:rPr>
        <w:t xml:space="preserve">al </w:t>
      </w:r>
      <w:r>
        <w:rPr>
          <w:rFonts w:hint="eastAsia"/>
          <w:b/>
          <w:bCs/>
          <w:lang w:val="en-US" w:eastAsia="zh-CN"/>
        </w:rPr>
        <w:t>5</w:t>
      </w:r>
      <w:r>
        <w:rPr>
          <w:b/>
          <w:bCs/>
          <w:lang w:val="en-US" w:eastAsia="zh-CN"/>
        </w:rPr>
        <w:t xml:space="preserve">: The following multiplexing patterns and combinations of SCSs of SSB and Type0-PDCCH </w:t>
      </w:r>
      <w:r>
        <w:rPr>
          <w:rFonts w:hint="eastAsia"/>
          <w:b/>
          <w:bCs/>
          <w:lang w:val="en-US" w:eastAsia="zh-CN"/>
        </w:rPr>
        <w:t>can be considered</w:t>
      </w:r>
      <w:r>
        <w:rPr>
          <w:b/>
          <w:bCs/>
          <w:lang w:val="en-US" w:eastAsia="zh-CN"/>
        </w:rPr>
        <w:t xml:space="preserve"> for Rel-17 NR </w:t>
      </w:r>
      <w:r>
        <w:rPr>
          <w:rFonts w:hint="eastAsia"/>
          <w:b/>
          <w:bCs/>
          <w:lang w:val="en-US" w:eastAsia="zh-CN"/>
        </w:rPr>
        <w:t xml:space="preserve">above </w:t>
      </w:r>
      <w:r>
        <w:rPr>
          <w:b/>
          <w:bCs/>
          <w:lang w:val="en-US" w:eastAsia="zh-CN"/>
        </w:rPr>
        <w:t>52.6 GHz</w:t>
      </w:r>
      <w:r>
        <w:rPr>
          <w:rFonts w:eastAsia="宋体"/>
          <w:b/>
          <w:bCs/>
          <w:lang w:val="en-US" w:eastAsia="zh-CN"/>
        </w:rPr>
        <w:t>.</w:t>
      </w:r>
    </w:p>
    <w:p w:rsidR="00970D85" w:rsidRDefault="00A60A3F">
      <w:pPr>
        <w:widowControl w:val="0"/>
        <w:numPr>
          <w:ilvl w:val="0"/>
          <w:numId w:val="16"/>
        </w:numPr>
        <w:spacing w:after="60" w:line="240" w:lineRule="auto"/>
        <w:rPr>
          <w:b/>
          <w:bCs/>
          <w:lang w:val="en-US" w:eastAsia="zh-CN"/>
        </w:rPr>
      </w:pPr>
      <w:r>
        <w:rPr>
          <w:rFonts w:hint="eastAsia"/>
          <w:b/>
          <w:bCs/>
          <w:lang w:val="en-US" w:eastAsia="zh-CN"/>
        </w:rPr>
        <w:t>(SSB, Type0-PDCCH): SCS (120 kHz, 120 kHz)</w:t>
      </w:r>
    </w:p>
    <w:p w:rsidR="00970D85" w:rsidRDefault="00A60A3F">
      <w:pPr>
        <w:widowControl w:val="0"/>
        <w:numPr>
          <w:ilvl w:val="0"/>
          <w:numId w:val="17"/>
        </w:numPr>
        <w:spacing w:after="60" w:line="240" w:lineRule="auto"/>
        <w:jc w:val="both"/>
        <w:rPr>
          <w:b/>
          <w:bCs/>
          <w:lang w:val="en-US" w:eastAsia="zh-CN"/>
        </w:rPr>
      </w:pPr>
      <w:r>
        <w:rPr>
          <w:rFonts w:hint="eastAsia"/>
          <w:b/>
          <w:bCs/>
          <w:lang w:val="en-US" w:eastAsia="zh-CN"/>
        </w:rPr>
        <w:t>Multiplexing patterns: 1, 3</w:t>
      </w:r>
    </w:p>
    <w:p w:rsidR="00970D85" w:rsidRDefault="00A60A3F">
      <w:pPr>
        <w:widowControl w:val="0"/>
        <w:numPr>
          <w:ilvl w:val="0"/>
          <w:numId w:val="16"/>
        </w:numPr>
        <w:spacing w:after="60" w:line="240" w:lineRule="auto"/>
        <w:rPr>
          <w:b/>
          <w:bCs/>
          <w:lang w:val="en-US" w:eastAsia="zh-CN"/>
        </w:rPr>
      </w:pPr>
      <w:r>
        <w:rPr>
          <w:rFonts w:hint="eastAsia"/>
          <w:b/>
          <w:bCs/>
          <w:lang w:val="en-US" w:eastAsia="zh-CN"/>
        </w:rPr>
        <w:t xml:space="preserve">(SSB, Type0-PDCCH): SCS (480 kHz, 480 kHz) </w:t>
      </w:r>
    </w:p>
    <w:p w:rsidR="00970D85" w:rsidRDefault="00A60A3F">
      <w:pPr>
        <w:widowControl w:val="0"/>
        <w:numPr>
          <w:ilvl w:val="0"/>
          <w:numId w:val="17"/>
        </w:numPr>
        <w:spacing w:after="60" w:line="240" w:lineRule="auto"/>
        <w:jc w:val="both"/>
        <w:rPr>
          <w:b/>
          <w:bCs/>
          <w:lang w:val="en-US" w:eastAsia="zh-CN"/>
        </w:rPr>
      </w:pPr>
      <w:r>
        <w:rPr>
          <w:rFonts w:hint="eastAsia"/>
          <w:b/>
          <w:bCs/>
          <w:lang w:val="en-US" w:eastAsia="zh-CN"/>
        </w:rPr>
        <w:t>Multiplexing patterns: 1, 3</w:t>
      </w:r>
    </w:p>
    <w:p w:rsidR="00970D85" w:rsidRDefault="00A60A3F">
      <w:pPr>
        <w:widowControl w:val="0"/>
        <w:numPr>
          <w:ilvl w:val="0"/>
          <w:numId w:val="16"/>
        </w:numPr>
        <w:spacing w:after="60" w:line="240" w:lineRule="auto"/>
        <w:rPr>
          <w:b/>
          <w:bCs/>
          <w:lang w:val="en-US" w:eastAsia="zh-CN"/>
        </w:rPr>
      </w:pPr>
      <w:r>
        <w:rPr>
          <w:rFonts w:hint="eastAsia"/>
          <w:b/>
          <w:bCs/>
          <w:lang w:val="en-US" w:eastAsia="zh-CN"/>
        </w:rPr>
        <w:t xml:space="preserve">(SSB, Type0-PDCCH): SCS (960 kHz, 960 kHz) </w:t>
      </w:r>
    </w:p>
    <w:p w:rsidR="00970D85" w:rsidRDefault="00A60A3F" w:rsidP="00CD2B95">
      <w:pPr>
        <w:widowControl w:val="0"/>
        <w:numPr>
          <w:ilvl w:val="0"/>
          <w:numId w:val="17"/>
        </w:numPr>
        <w:spacing w:line="240" w:lineRule="auto"/>
        <w:ind w:left="1259"/>
        <w:jc w:val="both"/>
        <w:rPr>
          <w:b/>
          <w:bCs/>
          <w:lang w:val="en-US" w:eastAsia="zh-CN"/>
        </w:rPr>
      </w:pPr>
      <w:r>
        <w:rPr>
          <w:rFonts w:hint="eastAsia"/>
          <w:b/>
          <w:bCs/>
          <w:lang w:val="en-US" w:eastAsia="zh-CN"/>
        </w:rPr>
        <w:t>Multiplexing patterns: 1, 3</w:t>
      </w:r>
    </w:p>
    <w:p w:rsidR="00970D85" w:rsidRDefault="00A60A3F">
      <w:pPr>
        <w:rPr>
          <w:rFonts w:eastAsia="宋体"/>
          <w:b/>
          <w:bCs/>
          <w:lang w:val="en-US" w:eastAsia="zh-CN"/>
        </w:rPr>
      </w:pPr>
      <w:r>
        <w:rPr>
          <w:rFonts w:eastAsia="宋体" w:hint="eastAsia"/>
          <w:b/>
          <w:bCs/>
          <w:lang w:val="en-US" w:eastAsia="zh-CN"/>
        </w:rPr>
        <w:t xml:space="preserve">Proposal </w:t>
      </w:r>
      <w:r>
        <w:rPr>
          <w:rFonts w:eastAsia="宋体" w:hint="eastAsia"/>
          <w:b/>
          <w:bCs/>
          <w:lang w:val="en-US" w:eastAsia="zh"/>
        </w:rPr>
        <w:t>6</w:t>
      </w:r>
      <w:r>
        <w:rPr>
          <w:rFonts w:eastAsia="宋体" w:hint="eastAsia"/>
          <w:b/>
          <w:bCs/>
          <w:lang w:val="en-US" w:eastAsia="zh-CN"/>
        </w:rPr>
        <w:t>: Support 120kHz SCS for PRACH, jointly discuss additional SCSs</w:t>
      </w:r>
      <w:r w:rsidR="00F26931">
        <w:rPr>
          <w:rFonts w:eastAsia="宋体"/>
          <w:b/>
          <w:bCs/>
          <w:lang w:val="en-US" w:eastAsia="zh-CN"/>
        </w:rPr>
        <w:t xml:space="preserve"> </w:t>
      </w:r>
      <w:r>
        <w:rPr>
          <w:rFonts w:eastAsia="宋体" w:hint="eastAsia"/>
          <w:b/>
          <w:bCs/>
          <w:lang w:val="en-US" w:eastAsia="zh-CN"/>
        </w:rPr>
        <w:t>(480kHz and 960kHz) for PRACH and SSB if single subcarrier spacing is supported.</w:t>
      </w:r>
    </w:p>
    <w:p w:rsidR="00970D85" w:rsidRDefault="00A60A3F">
      <w:r>
        <w:rPr>
          <w:rFonts w:eastAsia="宋体" w:hint="eastAsia"/>
          <w:b/>
          <w:bCs/>
          <w:lang w:val="en-US" w:eastAsia="zh-CN"/>
        </w:rPr>
        <w:t xml:space="preserve">Proposal </w:t>
      </w:r>
      <w:r>
        <w:rPr>
          <w:rFonts w:eastAsia="宋体" w:hint="eastAsia"/>
          <w:b/>
          <w:bCs/>
          <w:lang w:val="en-US" w:eastAsia="zh"/>
        </w:rPr>
        <w:t>7</w:t>
      </w:r>
      <w:r>
        <w:rPr>
          <w:rFonts w:eastAsia="宋体" w:hint="eastAsia"/>
          <w:b/>
          <w:bCs/>
          <w:lang w:val="en-US" w:eastAsia="zh-CN"/>
        </w:rPr>
        <w:t>: Support sequence length 139, 571 and 1151 for PRACH, and further study the corresponding SCS when channel bandwidth and SCS are determined.</w:t>
      </w:r>
    </w:p>
    <w:bookmarkEnd w:id="0"/>
    <w:bookmarkEnd w:id="1"/>
    <w:bookmarkEnd w:id="2"/>
    <w:bookmarkEnd w:id="3"/>
    <w:p w:rsidR="00970D85" w:rsidRDefault="00A60A3F">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Reference</w:t>
      </w:r>
    </w:p>
    <w:bookmarkEnd w:id="4"/>
    <w:p w:rsidR="00970D85" w:rsidRDefault="00A60A3F">
      <w:pPr>
        <w:widowControl w:val="0"/>
        <w:numPr>
          <w:ilvl w:val="0"/>
          <w:numId w:val="19"/>
        </w:numPr>
        <w:autoSpaceDE w:val="0"/>
        <w:autoSpaceDN w:val="0"/>
        <w:adjustRightInd w:val="0"/>
        <w:spacing w:afterLines="30" w:after="72" w:line="240" w:lineRule="auto"/>
        <w:jc w:val="both"/>
        <w:rPr>
          <w:lang w:val="en-US" w:eastAsia="zh-CN"/>
        </w:rPr>
      </w:pPr>
      <w:r>
        <w:rPr>
          <w:lang w:val="en-US" w:eastAsia="zh-CN"/>
        </w:rPr>
        <w:t xml:space="preserve">RP-193259, New SID: Study on supporting NR from 52.6GHz to 71GHz. Intel, Sitges, Spain, RAN#86, December 9 – 12, 2019 </w:t>
      </w:r>
    </w:p>
    <w:p w:rsidR="00970D85" w:rsidRDefault="00A60A3F">
      <w:pPr>
        <w:widowControl w:val="0"/>
        <w:numPr>
          <w:ilvl w:val="0"/>
          <w:numId w:val="19"/>
        </w:numPr>
        <w:autoSpaceDE w:val="0"/>
        <w:autoSpaceDN w:val="0"/>
        <w:adjustRightInd w:val="0"/>
        <w:spacing w:afterLines="30" w:after="72" w:line="240" w:lineRule="auto"/>
        <w:jc w:val="both"/>
        <w:rPr>
          <w:lang w:val="en-US" w:eastAsia="zh-CN"/>
        </w:rPr>
      </w:pPr>
      <w:r>
        <w:rPr>
          <w:rFonts w:hint="eastAsia"/>
          <w:lang w:val="en-US" w:eastAsia="zh-CN"/>
        </w:rPr>
        <w:t>RP-202925, Revised WID: Extending current NR operation to 71 GHz, CMCC, 3GPP TSG RAN Meeting #90-e, 7-11 December 2020</w:t>
      </w:r>
    </w:p>
    <w:p w:rsidR="00970D85" w:rsidRDefault="00A60A3F">
      <w:pPr>
        <w:widowControl w:val="0"/>
        <w:numPr>
          <w:ilvl w:val="0"/>
          <w:numId w:val="19"/>
        </w:numPr>
        <w:autoSpaceDE w:val="0"/>
        <w:autoSpaceDN w:val="0"/>
        <w:adjustRightInd w:val="0"/>
        <w:spacing w:afterLines="30" w:after="72" w:line="240" w:lineRule="auto"/>
        <w:jc w:val="both"/>
        <w:rPr>
          <w:lang w:val="en-US" w:eastAsia="zh-CN"/>
        </w:rPr>
      </w:pPr>
      <w:r>
        <w:rPr>
          <w:rFonts w:hint="eastAsia"/>
          <w:lang w:val="en-US" w:eastAsia="zh-CN"/>
        </w:rPr>
        <w:t>38.808,</w:t>
      </w:r>
      <w:r>
        <w:rPr>
          <w:lang w:val="en-US" w:eastAsia="zh-CN"/>
        </w:rPr>
        <w:t>’</w:t>
      </w:r>
      <w:r>
        <w:t>Study on supporting NR from 52.6 GHz to 71 GHz</w:t>
      </w:r>
      <w:r>
        <w:rPr>
          <w:lang w:val="en-US" w:eastAsia="zh-CN"/>
        </w:rPr>
        <w:t>’</w:t>
      </w:r>
      <w:r>
        <w:rPr>
          <w:rFonts w:hint="eastAsia"/>
          <w:lang w:val="en-US" w:eastAsia="zh-CN"/>
        </w:rPr>
        <w:t>, 2020-11</w:t>
      </w:r>
    </w:p>
    <w:p w:rsidR="00970D85" w:rsidRDefault="00A60A3F">
      <w:pPr>
        <w:widowControl w:val="0"/>
        <w:numPr>
          <w:ilvl w:val="0"/>
          <w:numId w:val="19"/>
        </w:numPr>
        <w:autoSpaceDE w:val="0"/>
        <w:autoSpaceDN w:val="0"/>
        <w:adjustRightInd w:val="0"/>
        <w:spacing w:afterLines="30" w:after="72" w:line="240" w:lineRule="auto"/>
        <w:jc w:val="both"/>
        <w:rPr>
          <w:lang w:val="en-US" w:eastAsia="zh-CN"/>
        </w:rPr>
      </w:pPr>
      <w:r>
        <w:rPr>
          <w:rFonts w:hint="eastAsia"/>
          <w:lang w:val="en-US" w:eastAsia="zh-CN"/>
        </w:rPr>
        <w:t>ETSI EN 302 567,</w:t>
      </w:r>
      <w:r>
        <w:rPr>
          <w:lang w:val="en-US" w:eastAsia="zh-CN"/>
        </w:rPr>
        <w:t>’</w:t>
      </w:r>
      <w:r>
        <w:rPr>
          <w:rFonts w:hint="eastAsia"/>
          <w:lang w:val="en-US" w:eastAsia="zh-CN"/>
        </w:rPr>
        <w:t>Multiple-Gigabit/s radio equipment operating in the 60 GHz band</w:t>
      </w:r>
      <w:r>
        <w:rPr>
          <w:lang w:val="en-US" w:eastAsia="zh-CN"/>
        </w:rPr>
        <w:t>’</w:t>
      </w:r>
      <w:r>
        <w:rPr>
          <w:rFonts w:hint="eastAsia"/>
          <w:lang w:val="en-US" w:eastAsia="zh-CN"/>
        </w:rPr>
        <w:t>2020-06</w:t>
      </w:r>
    </w:p>
    <w:p w:rsidR="00970D85" w:rsidRDefault="00970D85">
      <w:pPr>
        <w:widowControl w:val="0"/>
        <w:numPr>
          <w:ilvl w:val="255"/>
          <w:numId w:val="0"/>
        </w:numPr>
        <w:autoSpaceDE w:val="0"/>
        <w:autoSpaceDN w:val="0"/>
        <w:adjustRightInd w:val="0"/>
        <w:spacing w:afterLines="30" w:after="72" w:line="240" w:lineRule="auto"/>
        <w:jc w:val="both"/>
        <w:rPr>
          <w:lang w:val="en-US" w:eastAsia="zh-CN"/>
        </w:rPr>
      </w:pPr>
    </w:p>
    <w:p w:rsidR="00970D85" w:rsidRDefault="00A60A3F">
      <w:pPr>
        <w:framePr w:w="10206" w:h="3701" w:hRule="exact" w:wrap="around" w:hAnchor="page" w:x="880" w:y="7094"/>
        <w:widowControl w:val="0"/>
        <w:numPr>
          <w:ilvl w:val="255"/>
          <w:numId w:val="0"/>
        </w:numPr>
        <w:autoSpaceDE w:val="0"/>
        <w:autoSpaceDN w:val="0"/>
        <w:adjustRightInd w:val="0"/>
        <w:spacing w:afterLines="30" w:after="72" w:line="240" w:lineRule="auto"/>
        <w:jc w:val="both"/>
        <w:rPr>
          <w:lang w:val="en-US" w:eastAsia="zh-CN"/>
        </w:rPr>
      </w:pPr>
      <w:r>
        <w:rPr>
          <w:rFonts w:hint="eastAsia"/>
          <w:lang w:val="en-US" w:eastAsia="zh-CN"/>
        </w:rPr>
        <w:lastRenderedPageBreak/>
        <w:t>Multiple-Gigabit/s radio equipment operating in the 60 GHz band</w:t>
      </w:r>
    </w:p>
    <w:p w:rsidR="00970D85" w:rsidRDefault="00A60A3F">
      <w:pPr>
        <w:framePr w:w="10206" w:h="3701" w:hRule="exact" w:wrap="around" w:hAnchor="page" w:x="880" w:y="7094"/>
        <w:widowControl w:val="0"/>
        <w:numPr>
          <w:ilvl w:val="255"/>
          <w:numId w:val="0"/>
        </w:numPr>
        <w:autoSpaceDE w:val="0"/>
        <w:autoSpaceDN w:val="0"/>
        <w:adjustRightInd w:val="0"/>
        <w:spacing w:afterLines="30" w:after="72" w:line="240" w:lineRule="auto"/>
        <w:jc w:val="both"/>
        <w:rPr>
          <w:lang w:val="en-US" w:eastAsia="zh-CN"/>
        </w:rPr>
      </w:pPr>
      <w:r>
        <w:rPr>
          <w:rFonts w:hint="eastAsia"/>
          <w:lang w:val="en-US" w:eastAsia="zh-CN"/>
        </w:rPr>
        <w:t xml:space="preserve"> </w:t>
      </w:r>
    </w:p>
    <w:sectPr w:rsidR="00970D85">
      <w:footerReference w:type="even" r:id="rId44"/>
      <w:footerReference w:type="default" r:id="rId45"/>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4816" w:rsidRDefault="00064816">
      <w:pPr>
        <w:spacing w:line="240" w:lineRule="auto"/>
      </w:pPr>
      <w:r>
        <w:separator/>
      </w:r>
    </w:p>
  </w:endnote>
  <w:endnote w:type="continuationSeparator" w:id="0">
    <w:p w:rsidR="00064816" w:rsidRDefault="000648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Arial Unicode MS"/>
    <w:charset w:val="86"/>
    <w:family w:val="auto"/>
    <w:pitch w:val="default"/>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0D85" w:rsidRDefault="00A60A3F">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970D85" w:rsidRDefault="00970D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0D85" w:rsidRDefault="00A60A3F">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944600">
      <w:rPr>
        <w:rStyle w:val="PageNumber"/>
        <w:rFonts w:ascii="Times New Roman" w:hAnsi="Times New Roman"/>
        <w:b w:val="0"/>
        <w:i w:val="0"/>
        <w:noProof/>
      </w:rPr>
      <w:t>10</w:t>
    </w:r>
    <w:r>
      <w:rPr>
        <w:rFonts w:ascii="Times New Roman" w:hAnsi="Times New Roman"/>
        <w:b w:val="0"/>
        <w:i w:val="0"/>
      </w:rPr>
      <w:fldChar w:fldCharType="end"/>
    </w:r>
  </w:p>
  <w:p w:rsidR="00970D85" w:rsidRDefault="00970D8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4816" w:rsidRDefault="00064816">
      <w:pPr>
        <w:spacing w:line="240" w:lineRule="auto"/>
      </w:pPr>
      <w:r>
        <w:separator/>
      </w:r>
    </w:p>
  </w:footnote>
  <w:footnote w:type="continuationSeparator" w:id="0">
    <w:p w:rsidR="00064816" w:rsidRDefault="0006481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A428C5"/>
    <w:multiLevelType w:val="singleLevel"/>
    <w:tmpl w:val="ABA428C5"/>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BF744016"/>
    <w:multiLevelType w:val="singleLevel"/>
    <w:tmpl w:val="BF744016"/>
    <w:lvl w:ilvl="0">
      <w:start w:val="1"/>
      <w:numFmt w:val="bullet"/>
      <w:lvlText w:val="•"/>
      <w:lvlJc w:val="left"/>
      <w:pPr>
        <w:tabs>
          <w:tab w:val="left" w:pos="840"/>
        </w:tabs>
        <w:ind w:left="1260" w:hanging="420"/>
      </w:pPr>
      <w:rPr>
        <w:rFonts w:ascii="Arial" w:hAnsi="Arial" w:cs="Arial" w:hint="default"/>
      </w:rPr>
    </w:lvl>
  </w:abstractNum>
  <w:abstractNum w:abstractNumId="2" w15:restartNumberingAfterBreak="0">
    <w:nsid w:val="C6F243D9"/>
    <w:multiLevelType w:val="singleLevel"/>
    <w:tmpl w:val="C6F243D9"/>
    <w:lvl w:ilvl="0">
      <w:start w:val="1"/>
      <w:numFmt w:val="bullet"/>
      <w:lvlText w:val="◦"/>
      <w:lvlJc w:val="left"/>
      <w:pPr>
        <w:ind w:left="420" w:hanging="420"/>
      </w:pPr>
      <w:rPr>
        <w:rFonts w:ascii="微软雅黑" w:eastAsia="微软雅黑" w:hAnsi="微软雅黑" w:cs="微软雅黑" w:hint="default"/>
      </w:rPr>
    </w:lvl>
  </w:abstractNum>
  <w:abstractNum w:abstractNumId="3" w15:restartNumberingAfterBreak="0">
    <w:nsid w:val="013FCF24"/>
    <w:multiLevelType w:val="singleLevel"/>
    <w:tmpl w:val="013FCF24"/>
    <w:lvl w:ilvl="0">
      <w:start w:val="1"/>
      <w:numFmt w:val="bullet"/>
      <w:lvlText w:val="•"/>
      <w:lvlJc w:val="left"/>
      <w:pPr>
        <w:tabs>
          <w:tab w:val="left" w:pos="420"/>
        </w:tabs>
        <w:ind w:left="840" w:hanging="420"/>
      </w:pPr>
      <w:rPr>
        <w:rFonts w:ascii="微软雅黑" w:eastAsia="微软雅黑" w:hAnsi="微软雅黑" w:cs="微软雅黑" w:hint="default"/>
      </w:rPr>
    </w:lvl>
  </w:abstractNum>
  <w:abstractNum w:abstractNumId="4"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0D67560A"/>
    <w:multiLevelType w:val="multilevel"/>
    <w:tmpl w:val="0D67560A"/>
    <w:lvl w:ilvl="0">
      <w:start w:val="1"/>
      <w:numFmt w:val="decimal"/>
      <w:pStyle w:val="Patent"/>
      <w:lvlText w:val="[%1]"/>
      <w:lvlJc w:val="left"/>
      <w:pPr>
        <w:tabs>
          <w:tab w:val="left" w:pos="1080"/>
        </w:tabs>
        <w:ind w:left="0" w:firstLine="0"/>
      </w:pPr>
      <w:rPr>
        <w:rFonts w:ascii="Times New Roman Bold" w:hAnsi="Times New Roman Bold" w:hint="default"/>
        <w:b/>
        <w:i w:val="0"/>
        <w:color w:val="FFFFFF" w:themeColor="background1"/>
        <w:sz w:val="24"/>
        <w:szCs w:val="24"/>
        <w:lang w:val="en"/>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7"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C4F5233"/>
    <w:multiLevelType w:val="singleLevel"/>
    <w:tmpl w:val="2C4F5233"/>
    <w:lvl w:ilvl="0">
      <w:start w:val="1"/>
      <w:numFmt w:val="bullet"/>
      <w:lvlText w:val="-"/>
      <w:lvlJc w:val="left"/>
      <w:pPr>
        <w:tabs>
          <w:tab w:val="left" w:pos="840"/>
        </w:tabs>
        <w:ind w:left="1260" w:hanging="420"/>
      </w:pPr>
      <w:rPr>
        <w:rFonts w:ascii="微软雅黑" w:eastAsia="微软雅黑" w:hAnsi="微软雅黑" w:cs="微软雅黑"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4E98AFCC"/>
    <w:multiLevelType w:val="singleLevel"/>
    <w:tmpl w:val="4E98AFCC"/>
    <w:lvl w:ilvl="0">
      <w:start w:val="1"/>
      <w:numFmt w:val="bullet"/>
      <w:lvlText w:val="•"/>
      <w:lvlJc w:val="left"/>
      <w:pPr>
        <w:ind w:left="420" w:hanging="420"/>
      </w:pPr>
      <w:rPr>
        <w:rFonts w:ascii="Arial" w:hAnsi="Arial" w:cs="Arial" w:hint="default"/>
      </w:rPr>
    </w:lvl>
  </w:abstractNum>
  <w:abstractNum w:abstractNumId="1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6" w15:restartNumberingAfterBreak="0">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BDC4324"/>
    <w:multiLevelType w:val="singleLevel"/>
    <w:tmpl w:val="7BDC4324"/>
    <w:lvl w:ilvl="0">
      <w:start w:val="1"/>
      <w:numFmt w:val="bullet"/>
      <w:lvlText w:val="•"/>
      <w:lvlJc w:val="left"/>
      <w:pPr>
        <w:tabs>
          <w:tab w:val="left" w:pos="420"/>
        </w:tabs>
        <w:ind w:left="840" w:hanging="420"/>
      </w:pPr>
      <w:rPr>
        <w:rFonts w:ascii="微软雅黑" w:eastAsia="微软雅黑" w:hAnsi="微软雅黑" w:cs="微软雅黑" w:hint="default"/>
      </w:rPr>
    </w:lvl>
  </w:abstractNum>
  <w:num w:numId="1">
    <w:abstractNumId w:val="6"/>
  </w:num>
  <w:num w:numId="2">
    <w:abstractNumId w:val="10"/>
  </w:num>
  <w:num w:numId="3">
    <w:abstractNumId w:val="14"/>
  </w:num>
  <w:num w:numId="4">
    <w:abstractNumId w:val="17"/>
  </w:num>
  <w:num w:numId="5">
    <w:abstractNumId w:val="7"/>
  </w:num>
  <w:num w:numId="6">
    <w:abstractNumId w:val="12"/>
  </w:num>
  <w:num w:numId="7">
    <w:abstractNumId w:val="9"/>
  </w:num>
  <w:num w:numId="8">
    <w:abstractNumId w:val="4"/>
  </w:num>
  <w:num w:numId="9">
    <w:abstractNumId w:val="15"/>
  </w:num>
  <w:num w:numId="10">
    <w:abstractNumId w:val="5"/>
  </w:num>
  <w:num w:numId="11">
    <w:abstractNumId w:val="13"/>
  </w:num>
  <w:num w:numId="12">
    <w:abstractNumId w:val="1"/>
  </w:num>
  <w:num w:numId="13">
    <w:abstractNumId w:val="2"/>
  </w:num>
  <w:num w:numId="14">
    <w:abstractNumId w:val="11"/>
  </w:num>
  <w:num w:numId="15">
    <w:abstractNumId w:val="0"/>
  </w:num>
  <w:num w:numId="16">
    <w:abstractNumId w:val="18"/>
  </w:num>
  <w:num w:numId="17">
    <w:abstractNumId w:val="8"/>
  </w:num>
  <w:num w:numId="18">
    <w:abstractNumId w:val="3"/>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FC5CC5E9"/>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36D"/>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6D47"/>
    <w:rsid w:val="000370A8"/>
    <w:rsid w:val="000374E7"/>
    <w:rsid w:val="000374F7"/>
    <w:rsid w:val="0003756D"/>
    <w:rsid w:val="000378C9"/>
    <w:rsid w:val="000379F4"/>
    <w:rsid w:val="00037A15"/>
    <w:rsid w:val="00037E5D"/>
    <w:rsid w:val="00037EE8"/>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25AC"/>
    <w:rsid w:val="00063073"/>
    <w:rsid w:val="00063A85"/>
    <w:rsid w:val="00063D92"/>
    <w:rsid w:val="00064020"/>
    <w:rsid w:val="00064048"/>
    <w:rsid w:val="0006409F"/>
    <w:rsid w:val="0006423C"/>
    <w:rsid w:val="00064816"/>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5EB9"/>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6FCC"/>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1D6"/>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2E2F"/>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413"/>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4F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598"/>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5F1"/>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6B8"/>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51C"/>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47E"/>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D0A"/>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778"/>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A8A"/>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56"/>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C7EAB"/>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427"/>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6B11"/>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4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600"/>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46"/>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D85"/>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99"/>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7B9"/>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0D40"/>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3F"/>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7F1"/>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33"/>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EB2"/>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F14"/>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2B9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6DCA"/>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1DD"/>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17"/>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192"/>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216"/>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42F"/>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5B3"/>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958"/>
    <w:rsid w:val="00F24DD3"/>
    <w:rsid w:val="00F25171"/>
    <w:rsid w:val="00F2526F"/>
    <w:rsid w:val="00F25BD6"/>
    <w:rsid w:val="00F26080"/>
    <w:rsid w:val="00F2619F"/>
    <w:rsid w:val="00F26408"/>
    <w:rsid w:val="00F26591"/>
    <w:rsid w:val="00F265D6"/>
    <w:rsid w:val="00F26931"/>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BFE"/>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1E1C44"/>
    <w:rsid w:val="01215A1B"/>
    <w:rsid w:val="01226A27"/>
    <w:rsid w:val="01275A84"/>
    <w:rsid w:val="01404759"/>
    <w:rsid w:val="014538E3"/>
    <w:rsid w:val="0151177E"/>
    <w:rsid w:val="015C3B59"/>
    <w:rsid w:val="015C568F"/>
    <w:rsid w:val="01627245"/>
    <w:rsid w:val="016A5E1B"/>
    <w:rsid w:val="0171781D"/>
    <w:rsid w:val="017313AC"/>
    <w:rsid w:val="017B323D"/>
    <w:rsid w:val="017D57AE"/>
    <w:rsid w:val="01843AD0"/>
    <w:rsid w:val="01881F4C"/>
    <w:rsid w:val="018A7039"/>
    <w:rsid w:val="018E422E"/>
    <w:rsid w:val="0191059C"/>
    <w:rsid w:val="01981676"/>
    <w:rsid w:val="019A214A"/>
    <w:rsid w:val="019D1223"/>
    <w:rsid w:val="01A16B04"/>
    <w:rsid w:val="01A43B5C"/>
    <w:rsid w:val="01AF097B"/>
    <w:rsid w:val="01BA5F39"/>
    <w:rsid w:val="01C326DA"/>
    <w:rsid w:val="01CD6175"/>
    <w:rsid w:val="01CF6472"/>
    <w:rsid w:val="01D7237F"/>
    <w:rsid w:val="01E90EAA"/>
    <w:rsid w:val="01E9562A"/>
    <w:rsid w:val="01F0730D"/>
    <w:rsid w:val="01F37778"/>
    <w:rsid w:val="01FC6829"/>
    <w:rsid w:val="02016BC8"/>
    <w:rsid w:val="02052204"/>
    <w:rsid w:val="0218641B"/>
    <w:rsid w:val="023D68E9"/>
    <w:rsid w:val="024D11F3"/>
    <w:rsid w:val="02567B4A"/>
    <w:rsid w:val="025A2B48"/>
    <w:rsid w:val="025B6E07"/>
    <w:rsid w:val="02622CBC"/>
    <w:rsid w:val="027A1CC7"/>
    <w:rsid w:val="02821AE1"/>
    <w:rsid w:val="0282269B"/>
    <w:rsid w:val="02837FA5"/>
    <w:rsid w:val="028438E6"/>
    <w:rsid w:val="028F7F84"/>
    <w:rsid w:val="029415F5"/>
    <w:rsid w:val="029E2B9A"/>
    <w:rsid w:val="02A078F6"/>
    <w:rsid w:val="02A738FD"/>
    <w:rsid w:val="02A90E94"/>
    <w:rsid w:val="02AC3B9C"/>
    <w:rsid w:val="02BC1004"/>
    <w:rsid w:val="02C20A5F"/>
    <w:rsid w:val="02D8254A"/>
    <w:rsid w:val="030C5E59"/>
    <w:rsid w:val="03127134"/>
    <w:rsid w:val="03131BEB"/>
    <w:rsid w:val="03180265"/>
    <w:rsid w:val="031923E9"/>
    <w:rsid w:val="031E7C2A"/>
    <w:rsid w:val="03244425"/>
    <w:rsid w:val="032F2781"/>
    <w:rsid w:val="03335414"/>
    <w:rsid w:val="03380EE2"/>
    <w:rsid w:val="034800C3"/>
    <w:rsid w:val="03763069"/>
    <w:rsid w:val="037D0817"/>
    <w:rsid w:val="038113F9"/>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D40D89"/>
    <w:rsid w:val="04D620B5"/>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C4009"/>
    <w:rsid w:val="05ED35B8"/>
    <w:rsid w:val="05F074A4"/>
    <w:rsid w:val="05FB2CD3"/>
    <w:rsid w:val="060D5AA5"/>
    <w:rsid w:val="061A06CE"/>
    <w:rsid w:val="06261750"/>
    <w:rsid w:val="06276042"/>
    <w:rsid w:val="06340A05"/>
    <w:rsid w:val="063B1FB2"/>
    <w:rsid w:val="063D7168"/>
    <w:rsid w:val="06485014"/>
    <w:rsid w:val="06496A78"/>
    <w:rsid w:val="065E0C63"/>
    <w:rsid w:val="066F17E0"/>
    <w:rsid w:val="067A3DAD"/>
    <w:rsid w:val="0686332F"/>
    <w:rsid w:val="06864253"/>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52789C"/>
    <w:rsid w:val="085D5801"/>
    <w:rsid w:val="0862758A"/>
    <w:rsid w:val="086A574E"/>
    <w:rsid w:val="08792428"/>
    <w:rsid w:val="087945D7"/>
    <w:rsid w:val="087E66D2"/>
    <w:rsid w:val="08807319"/>
    <w:rsid w:val="088E6842"/>
    <w:rsid w:val="08A83452"/>
    <w:rsid w:val="08B20EA3"/>
    <w:rsid w:val="08B574EC"/>
    <w:rsid w:val="08B57F92"/>
    <w:rsid w:val="08C447CA"/>
    <w:rsid w:val="08CE2E9E"/>
    <w:rsid w:val="08E279FE"/>
    <w:rsid w:val="08E539A8"/>
    <w:rsid w:val="08FF3E43"/>
    <w:rsid w:val="09117C91"/>
    <w:rsid w:val="09134CB1"/>
    <w:rsid w:val="09253AF3"/>
    <w:rsid w:val="09275714"/>
    <w:rsid w:val="093120ED"/>
    <w:rsid w:val="094077F0"/>
    <w:rsid w:val="094A7455"/>
    <w:rsid w:val="09552E33"/>
    <w:rsid w:val="09566CA4"/>
    <w:rsid w:val="095C0D34"/>
    <w:rsid w:val="09736BC3"/>
    <w:rsid w:val="0974287E"/>
    <w:rsid w:val="09832AAA"/>
    <w:rsid w:val="09876497"/>
    <w:rsid w:val="098B7640"/>
    <w:rsid w:val="098F1481"/>
    <w:rsid w:val="09904C1A"/>
    <w:rsid w:val="0998050D"/>
    <w:rsid w:val="099F5C87"/>
    <w:rsid w:val="09A918FF"/>
    <w:rsid w:val="09AF29E2"/>
    <w:rsid w:val="09DF01A9"/>
    <w:rsid w:val="09DF4DE6"/>
    <w:rsid w:val="09E15DEC"/>
    <w:rsid w:val="09E72ABF"/>
    <w:rsid w:val="09F3224C"/>
    <w:rsid w:val="09F5356A"/>
    <w:rsid w:val="09F756A5"/>
    <w:rsid w:val="09FB5032"/>
    <w:rsid w:val="0A007FB9"/>
    <w:rsid w:val="0A0248E2"/>
    <w:rsid w:val="0A197D7E"/>
    <w:rsid w:val="0A260017"/>
    <w:rsid w:val="0A350A2E"/>
    <w:rsid w:val="0A3940D5"/>
    <w:rsid w:val="0A44449B"/>
    <w:rsid w:val="0A613380"/>
    <w:rsid w:val="0A68565C"/>
    <w:rsid w:val="0A6F1719"/>
    <w:rsid w:val="0A750E8A"/>
    <w:rsid w:val="0A752211"/>
    <w:rsid w:val="0A7C07DD"/>
    <w:rsid w:val="0A7C4051"/>
    <w:rsid w:val="0A7D67BF"/>
    <w:rsid w:val="0A860C80"/>
    <w:rsid w:val="0A8D2821"/>
    <w:rsid w:val="0AAC726A"/>
    <w:rsid w:val="0ABB44F9"/>
    <w:rsid w:val="0AC139E2"/>
    <w:rsid w:val="0AC563E4"/>
    <w:rsid w:val="0AC65B07"/>
    <w:rsid w:val="0AC716D4"/>
    <w:rsid w:val="0ADD2D69"/>
    <w:rsid w:val="0ADF132F"/>
    <w:rsid w:val="0AE21A7A"/>
    <w:rsid w:val="0AEA5FE2"/>
    <w:rsid w:val="0AEF7192"/>
    <w:rsid w:val="0AF456BE"/>
    <w:rsid w:val="0AFF24CE"/>
    <w:rsid w:val="0B1543BB"/>
    <w:rsid w:val="0B215E24"/>
    <w:rsid w:val="0B257548"/>
    <w:rsid w:val="0B2920B8"/>
    <w:rsid w:val="0B294304"/>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53636"/>
    <w:rsid w:val="0BDB773F"/>
    <w:rsid w:val="0BDC0F5C"/>
    <w:rsid w:val="0BE54882"/>
    <w:rsid w:val="0BE64F43"/>
    <w:rsid w:val="0BE9464C"/>
    <w:rsid w:val="0BE96CDD"/>
    <w:rsid w:val="0BF17147"/>
    <w:rsid w:val="0BF22E42"/>
    <w:rsid w:val="0BF61FC1"/>
    <w:rsid w:val="0C0016BA"/>
    <w:rsid w:val="0C090EA4"/>
    <w:rsid w:val="0C0C05C8"/>
    <w:rsid w:val="0C0E3321"/>
    <w:rsid w:val="0C1C3753"/>
    <w:rsid w:val="0C30263B"/>
    <w:rsid w:val="0C3A46A5"/>
    <w:rsid w:val="0C473253"/>
    <w:rsid w:val="0C4E3D8E"/>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F6077"/>
    <w:rsid w:val="0CD6186B"/>
    <w:rsid w:val="0CE01ED0"/>
    <w:rsid w:val="0CEA4514"/>
    <w:rsid w:val="0CED5790"/>
    <w:rsid w:val="0D02400E"/>
    <w:rsid w:val="0D051F38"/>
    <w:rsid w:val="0D0C6566"/>
    <w:rsid w:val="0D1536F1"/>
    <w:rsid w:val="0D1E5FB2"/>
    <w:rsid w:val="0D204BC7"/>
    <w:rsid w:val="0D232014"/>
    <w:rsid w:val="0D276A0D"/>
    <w:rsid w:val="0D2B3E5D"/>
    <w:rsid w:val="0D396850"/>
    <w:rsid w:val="0D400B96"/>
    <w:rsid w:val="0D4C56D2"/>
    <w:rsid w:val="0D5378CE"/>
    <w:rsid w:val="0D727EA8"/>
    <w:rsid w:val="0D7946EA"/>
    <w:rsid w:val="0D834A5C"/>
    <w:rsid w:val="0D893EB2"/>
    <w:rsid w:val="0D8C4BC2"/>
    <w:rsid w:val="0D9C16DD"/>
    <w:rsid w:val="0DBF562F"/>
    <w:rsid w:val="0DCA5CF3"/>
    <w:rsid w:val="0DD400A1"/>
    <w:rsid w:val="0DD520DE"/>
    <w:rsid w:val="0DDA114E"/>
    <w:rsid w:val="0DDC03D6"/>
    <w:rsid w:val="0DDE16B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2F7A73"/>
    <w:rsid w:val="0F340285"/>
    <w:rsid w:val="0F3710F5"/>
    <w:rsid w:val="0F425F0E"/>
    <w:rsid w:val="0F443DD6"/>
    <w:rsid w:val="0F4A313E"/>
    <w:rsid w:val="0F4F75B4"/>
    <w:rsid w:val="0F502B54"/>
    <w:rsid w:val="0F6013A0"/>
    <w:rsid w:val="0F716578"/>
    <w:rsid w:val="0F753AEF"/>
    <w:rsid w:val="0F8D0B4E"/>
    <w:rsid w:val="0F8F102F"/>
    <w:rsid w:val="0FA470F8"/>
    <w:rsid w:val="0FB5088D"/>
    <w:rsid w:val="0FB97767"/>
    <w:rsid w:val="0FBF1A56"/>
    <w:rsid w:val="0FBF3418"/>
    <w:rsid w:val="0FC46A56"/>
    <w:rsid w:val="0FC57BB8"/>
    <w:rsid w:val="0FD6188A"/>
    <w:rsid w:val="0FE06793"/>
    <w:rsid w:val="0FEC5D00"/>
    <w:rsid w:val="0FF575F8"/>
    <w:rsid w:val="0FF65FDC"/>
    <w:rsid w:val="10000831"/>
    <w:rsid w:val="100579D5"/>
    <w:rsid w:val="10063E75"/>
    <w:rsid w:val="100E163A"/>
    <w:rsid w:val="1026756C"/>
    <w:rsid w:val="10294528"/>
    <w:rsid w:val="102C4085"/>
    <w:rsid w:val="103458CE"/>
    <w:rsid w:val="104E4B56"/>
    <w:rsid w:val="10532774"/>
    <w:rsid w:val="1054045C"/>
    <w:rsid w:val="10590E8D"/>
    <w:rsid w:val="105A58C1"/>
    <w:rsid w:val="10706296"/>
    <w:rsid w:val="10797EF4"/>
    <w:rsid w:val="107D3C0E"/>
    <w:rsid w:val="1083031A"/>
    <w:rsid w:val="108778E8"/>
    <w:rsid w:val="109821F7"/>
    <w:rsid w:val="10A15189"/>
    <w:rsid w:val="10AF75A3"/>
    <w:rsid w:val="10B47A73"/>
    <w:rsid w:val="10B62B53"/>
    <w:rsid w:val="10B81757"/>
    <w:rsid w:val="10BF2E44"/>
    <w:rsid w:val="10D00203"/>
    <w:rsid w:val="10D32F67"/>
    <w:rsid w:val="10D54519"/>
    <w:rsid w:val="10D57474"/>
    <w:rsid w:val="10DC0B31"/>
    <w:rsid w:val="10E91A4C"/>
    <w:rsid w:val="10ED7F30"/>
    <w:rsid w:val="10F87453"/>
    <w:rsid w:val="10FF2F5F"/>
    <w:rsid w:val="11083C1F"/>
    <w:rsid w:val="11163D3E"/>
    <w:rsid w:val="11272C1C"/>
    <w:rsid w:val="112F01F3"/>
    <w:rsid w:val="11362E5F"/>
    <w:rsid w:val="113F6847"/>
    <w:rsid w:val="11477748"/>
    <w:rsid w:val="11573160"/>
    <w:rsid w:val="116327EE"/>
    <w:rsid w:val="116739ED"/>
    <w:rsid w:val="117C5B35"/>
    <w:rsid w:val="119734D3"/>
    <w:rsid w:val="119A1E99"/>
    <w:rsid w:val="119D2515"/>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33BF9"/>
    <w:rsid w:val="12FE32F7"/>
    <w:rsid w:val="13002861"/>
    <w:rsid w:val="1305615F"/>
    <w:rsid w:val="13105018"/>
    <w:rsid w:val="131C5CF6"/>
    <w:rsid w:val="13227EB1"/>
    <w:rsid w:val="13304E79"/>
    <w:rsid w:val="13400045"/>
    <w:rsid w:val="136F49A1"/>
    <w:rsid w:val="13783516"/>
    <w:rsid w:val="137C2658"/>
    <w:rsid w:val="137E142A"/>
    <w:rsid w:val="13824BD3"/>
    <w:rsid w:val="138A039A"/>
    <w:rsid w:val="139532E4"/>
    <w:rsid w:val="139E0CE9"/>
    <w:rsid w:val="13A30FC3"/>
    <w:rsid w:val="13A31406"/>
    <w:rsid w:val="13A90461"/>
    <w:rsid w:val="13BF1D88"/>
    <w:rsid w:val="13C94CE2"/>
    <w:rsid w:val="13DE3682"/>
    <w:rsid w:val="13EB3632"/>
    <w:rsid w:val="13ED26CD"/>
    <w:rsid w:val="14237882"/>
    <w:rsid w:val="143E1552"/>
    <w:rsid w:val="143F6AFF"/>
    <w:rsid w:val="146B0173"/>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3D04B8"/>
    <w:rsid w:val="154239ED"/>
    <w:rsid w:val="154D51FF"/>
    <w:rsid w:val="1555109B"/>
    <w:rsid w:val="155F58CA"/>
    <w:rsid w:val="1560619C"/>
    <w:rsid w:val="156B69AA"/>
    <w:rsid w:val="15700B17"/>
    <w:rsid w:val="1584685F"/>
    <w:rsid w:val="158570C9"/>
    <w:rsid w:val="1592090C"/>
    <w:rsid w:val="159B4CCA"/>
    <w:rsid w:val="159D5808"/>
    <w:rsid w:val="15A46E63"/>
    <w:rsid w:val="15A52865"/>
    <w:rsid w:val="15AB3CC0"/>
    <w:rsid w:val="15B45159"/>
    <w:rsid w:val="15C562E2"/>
    <w:rsid w:val="15CF116D"/>
    <w:rsid w:val="15D03364"/>
    <w:rsid w:val="15DF61C4"/>
    <w:rsid w:val="15F62CC1"/>
    <w:rsid w:val="15F725BC"/>
    <w:rsid w:val="15FA7C65"/>
    <w:rsid w:val="16060241"/>
    <w:rsid w:val="16081ED8"/>
    <w:rsid w:val="16095AFF"/>
    <w:rsid w:val="160A5000"/>
    <w:rsid w:val="160D102D"/>
    <w:rsid w:val="161E428D"/>
    <w:rsid w:val="16270C37"/>
    <w:rsid w:val="162B3FD9"/>
    <w:rsid w:val="163539B0"/>
    <w:rsid w:val="163A4FD7"/>
    <w:rsid w:val="16482066"/>
    <w:rsid w:val="165243D6"/>
    <w:rsid w:val="1654399A"/>
    <w:rsid w:val="166415C4"/>
    <w:rsid w:val="1670292F"/>
    <w:rsid w:val="16876F47"/>
    <w:rsid w:val="16893317"/>
    <w:rsid w:val="169979F2"/>
    <w:rsid w:val="16A8222F"/>
    <w:rsid w:val="16B70F95"/>
    <w:rsid w:val="16C74663"/>
    <w:rsid w:val="16DE10C7"/>
    <w:rsid w:val="16E353AF"/>
    <w:rsid w:val="16EE785C"/>
    <w:rsid w:val="17005BF2"/>
    <w:rsid w:val="170365A1"/>
    <w:rsid w:val="17150DAB"/>
    <w:rsid w:val="17164904"/>
    <w:rsid w:val="172A6B63"/>
    <w:rsid w:val="17313BED"/>
    <w:rsid w:val="1734468E"/>
    <w:rsid w:val="17480164"/>
    <w:rsid w:val="174B5EF9"/>
    <w:rsid w:val="174E4C34"/>
    <w:rsid w:val="175079B9"/>
    <w:rsid w:val="17513373"/>
    <w:rsid w:val="17543A7F"/>
    <w:rsid w:val="1758341D"/>
    <w:rsid w:val="176075D3"/>
    <w:rsid w:val="176209E7"/>
    <w:rsid w:val="1768007F"/>
    <w:rsid w:val="176A68C8"/>
    <w:rsid w:val="1798692F"/>
    <w:rsid w:val="17A6334D"/>
    <w:rsid w:val="17AE317B"/>
    <w:rsid w:val="17AE70D6"/>
    <w:rsid w:val="17B85BBA"/>
    <w:rsid w:val="17CD6181"/>
    <w:rsid w:val="17DE72B7"/>
    <w:rsid w:val="17E20D1C"/>
    <w:rsid w:val="17F70F34"/>
    <w:rsid w:val="18321DF7"/>
    <w:rsid w:val="184173E8"/>
    <w:rsid w:val="18441338"/>
    <w:rsid w:val="18545A97"/>
    <w:rsid w:val="185826DA"/>
    <w:rsid w:val="185A5120"/>
    <w:rsid w:val="18611EA0"/>
    <w:rsid w:val="18653077"/>
    <w:rsid w:val="186E2B2D"/>
    <w:rsid w:val="187619E6"/>
    <w:rsid w:val="187E5D26"/>
    <w:rsid w:val="1894179F"/>
    <w:rsid w:val="18A116BD"/>
    <w:rsid w:val="18AD2830"/>
    <w:rsid w:val="18AD518E"/>
    <w:rsid w:val="18D856D1"/>
    <w:rsid w:val="18DF2356"/>
    <w:rsid w:val="18F6629D"/>
    <w:rsid w:val="1939490B"/>
    <w:rsid w:val="194D7435"/>
    <w:rsid w:val="197536BB"/>
    <w:rsid w:val="19791462"/>
    <w:rsid w:val="19806D56"/>
    <w:rsid w:val="19864661"/>
    <w:rsid w:val="1988153A"/>
    <w:rsid w:val="19A14221"/>
    <w:rsid w:val="19B50A5E"/>
    <w:rsid w:val="19BD1CFE"/>
    <w:rsid w:val="19C54A70"/>
    <w:rsid w:val="19C945DE"/>
    <w:rsid w:val="19CA23B9"/>
    <w:rsid w:val="19D74F04"/>
    <w:rsid w:val="19DC58FA"/>
    <w:rsid w:val="19E80BF6"/>
    <w:rsid w:val="19F35A27"/>
    <w:rsid w:val="19F56342"/>
    <w:rsid w:val="1A055C38"/>
    <w:rsid w:val="1A087D0E"/>
    <w:rsid w:val="1A09099C"/>
    <w:rsid w:val="1A0E07A1"/>
    <w:rsid w:val="1A0E7437"/>
    <w:rsid w:val="1A2E6712"/>
    <w:rsid w:val="1A315DD1"/>
    <w:rsid w:val="1A3A4F94"/>
    <w:rsid w:val="1A5363F7"/>
    <w:rsid w:val="1A65142D"/>
    <w:rsid w:val="1A6B3616"/>
    <w:rsid w:val="1A872A12"/>
    <w:rsid w:val="1A8D28D6"/>
    <w:rsid w:val="1A8E00E9"/>
    <w:rsid w:val="1A9226AE"/>
    <w:rsid w:val="1AC176FB"/>
    <w:rsid w:val="1AD03F0F"/>
    <w:rsid w:val="1AE82E43"/>
    <w:rsid w:val="1AF1433B"/>
    <w:rsid w:val="1AFC1C91"/>
    <w:rsid w:val="1B074DA9"/>
    <w:rsid w:val="1B095903"/>
    <w:rsid w:val="1B0C26CA"/>
    <w:rsid w:val="1B0C6512"/>
    <w:rsid w:val="1B135D29"/>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F867C3"/>
    <w:rsid w:val="1C006A41"/>
    <w:rsid w:val="1C04440C"/>
    <w:rsid w:val="1C0556D6"/>
    <w:rsid w:val="1C0B74FC"/>
    <w:rsid w:val="1C101482"/>
    <w:rsid w:val="1C20757A"/>
    <w:rsid w:val="1C263616"/>
    <w:rsid w:val="1C2F45BE"/>
    <w:rsid w:val="1C316715"/>
    <w:rsid w:val="1C377675"/>
    <w:rsid w:val="1C3D50A3"/>
    <w:rsid w:val="1C757F7F"/>
    <w:rsid w:val="1C787286"/>
    <w:rsid w:val="1C7A531A"/>
    <w:rsid w:val="1C7B3EC6"/>
    <w:rsid w:val="1C7D7EB8"/>
    <w:rsid w:val="1C800FF8"/>
    <w:rsid w:val="1C8801E2"/>
    <w:rsid w:val="1C924399"/>
    <w:rsid w:val="1C9A5EA0"/>
    <w:rsid w:val="1C9A6A63"/>
    <w:rsid w:val="1C9F6C4A"/>
    <w:rsid w:val="1CBB0F59"/>
    <w:rsid w:val="1CBB7CFB"/>
    <w:rsid w:val="1CBE2DAD"/>
    <w:rsid w:val="1CC7659B"/>
    <w:rsid w:val="1CD41FC4"/>
    <w:rsid w:val="1CD955BC"/>
    <w:rsid w:val="1CF52455"/>
    <w:rsid w:val="1CFB4DD2"/>
    <w:rsid w:val="1D115009"/>
    <w:rsid w:val="1D2768F8"/>
    <w:rsid w:val="1D2C06E2"/>
    <w:rsid w:val="1D3B59B9"/>
    <w:rsid w:val="1D441B58"/>
    <w:rsid w:val="1D4428DE"/>
    <w:rsid w:val="1D487B7E"/>
    <w:rsid w:val="1D4D79F9"/>
    <w:rsid w:val="1D573F10"/>
    <w:rsid w:val="1D5D6ACF"/>
    <w:rsid w:val="1D5E7A8C"/>
    <w:rsid w:val="1D6070B0"/>
    <w:rsid w:val="1D6222F8"/>
    <w:rsid w:val="1D730083"/>
    <w:rsid w:val="1D805237"/>
    <w:rsid w:val="1D810454"/>
    <w:rsid w:val="1D930C98"/>
    <w:rsid w:val="1D9C1DFE"/>
    <w:rsid w:val="1DA2040C"/>
    <w:rsid w:val="1DA533ED"/>
    <w:rsid w:val="1DA83214"/>
    <w:rsid w:val="1DB65020"/>
    <w:rsid w:val="1DC41BB0"/>
    <w:rsid w:val="1DC65AF6"/>
    <w:rsid w:val="1DCB08F7"/>
    <w:rsid w:val="1DE207F5"/>
    <w:rsid w:val="1DFC1FAF"/>
    <w:rsid w:val="1E042D27"/>
    <w:rsid w:val="1E0C16EA"/>
    <w:rsid w:val="1E0E23C8"/>
    <w:rsid w:val="1E155BC5"/>
    <w:rsid w:val="1E365099"/>
    <w:rsid w:val="1E377012"/>
    <w:rsid w:val="1E3C35CE"/>
    <w:rsid w:val="1E440A9D"/>
    <w:rsid w:val="1E472583"/>
    <w:rsid w:val="1E4E7A0E"/>
    <w:rsid w:val="1E4F1888"/>
    <w:rsid w:val="1E5A7EBF"/>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123352"/>
    <w:rsid w:val="1F1659F6"/>
    <w:rsid w:val="1F3B75FF"/>
    <w:rsid w:val="1F3F34F5"/>
    <w:rsid w:val="1F41163A"/>
    <w:rsid w:val="1F546471"/>
    <w:rsid w:val="1F5772DA"/>
    <w:rsid w:val="1F5C3C4E"/>
    <w:rsid w:val="1F690D21"/>
    <w:rsid w:val="1F743C11"/>
    <w:rsid w:val="1F7B76BF"/>
    <w:rsid w:val="1F7C26CB"/>
    <w:rsid w:val="1F7F7D85"/>
    <w:rsid w:val="1F885D57"/>
    <w:rsid w:val="1F9F7CEC"/>
    <w:rsid w:val="1FA27229"/>
    <w:rsid w:val="1FA6339C"/>
    <w:rsid w:val="1FB11014"/>
    <w:rsid w:val="1FBB763F"/>
    <w:rsid w:val="1FBC79E0"/>
    <w:rsid w:val="1FC74197"/>
    <w:rsid w:val="1FCC1591"/>
    <w:rsid w:val="1FD479BA"/>
    <w:rsid w:val="1FD55230"/>
    <w:rsid w:val="1FD641AB"/>
    <w:rsid w:val="1FE15B0A"/>
    <w:rsid w:val="20006656"/>
    <w:rsid w:val="20084F74"/>
    <w:rsid w:val="200C6F0C"/>
    <w:rsid w:val="201D4044"/>
    <w:rsid w:val="201E5A7F"/>
    <w:rsid w:val="20213B0F"/>
    <w:rsid w:val="20252FCF"/>
    <w:rsid w:val="202C6A57"/>
    <w:rsid w:val="20347263"/>
    <w:rsid w:val="203E746B"/>
    <w:rsid w:val="20450A76"/>
    <w:rsid w:val="20455F9C"/>
    <w:rsid w:val="20484A82"/>
    <w:rsid w:val="205358CB"/>
    <w:rsid w:val="20543631"/>
    <w:rsid w:val="20565824"/>
    <w:rsid w:val="208B227B"/>
    <w:rsid w:val="208E3E84"/>
    <w:rsid w:val="209078E2"/>
    <w:rsid w:val="209240DB"/>
    <w:rsid w:val="20934C03"/>
    <w:rsid w:val="2097534B"/>
    <w:rsid w:val="20991227"/>
    <w:rsid w:val="20992CFD"/>
    <w:rsid w:val="20A3135D"/>
    <w:rsid w:val="20A443A7"/>
    <w:rsid w:val="20AC32E3"/>
    <w:rsid w:val="20B27C05"/>
    <w:rsid w:val="20C05709"/>
    <w:rsid w:val="20CA4CDE"/>
    <w:rsid w:val="20E37B38"/>
    <w:rsid w:val="20EA32FE"/>
    <w:rsid w:val="20F17C8F"/>
    <w:rsid w:val="20FE3807"/>
    <w:rsid w:val="2110320E"/>
    <w:rsid w:val="212B15F0"/>
    <w:rsid w:val="212D241D"/>
    <w:rsid w:val="21485CC6"/>
    <w:rsid w:val="2150457A"/>
    <w:rsid w:val="215E0FE1"/>
    <w:rsid w:val="21704749"/>
    <w:rsid w:val="21863D47"/>
    <w:rsid w:val="21882C92"/>
    <w:rsid w:val="218A0326"/>
    <w:rsid w:val="218B5863"/>
    <w:rsid w:val="21963AE9"/>
    <w:rsid w:val="219648AE"/>
    <w:rsid w:val="219926C2"/>
    <w:rsid w:val="21B92386"/>
    <w:rsid w:val="21CC6790"/>
    <w:rsid w:val="21CD469C"/>
    <w:rsid w:val="21CF7D11"/>
    <w:rsid w:val="21D33ED7"/>
    <w:rsid w:val="21D71CCE"/>
    <w:rsid w:val="21D90300"/>
    <w:rsid w:val="21DB194C"/>
    <w:rsid w:val="21E52F02"/>
    <w:rsid w:val="21E7264A"/>
    <w:rsid w:val="21EC11B4"/>
    <w:rsid w:val="21F139D9"/>
    <w:rsid w:val="21F75252"/>
    <w:rsid w:val="21FB0EA3"/>
    <w:rsid w:val="21FC15A7"/>
    <w:rsid w:val="22063857"/>
    <w:rsid w:val="22166F19"/>
    <w:rsid w:val="221B34F2"/>
    <w:rsid w:val="22243C81"/>
    <w:rsid w:val="22243ED5"/>
    <w:rsid w:val="223B79DE"/>
    <w:rsid w:val="223E4404"/>
    <w:rsid w:val="224B437A"/>
    <w:rsid w:val="224D0D69"/>
    <w:rsid w:val="225C6D59"/>
    <w:rsid w:val="2290426C"/>
    <w:rsid w:val="22A91330"/>
    <w:rsid w:val="22B34785"/>
    <w:rsid w:val="22B37922"/>
    <w:rsid w:val="22B45A21"/>
    <w:rsid w:val="22D04F77"/>
    <w:rsid w:val="22F149E7"/>
    <w:rsid w:val="22FD52E0"/>
    <w:rsid w:val="23151BBD"/>
    <w:rsid w:val="232064A5"/>
    <w:rsid w:val="232A5F2C"/>
    <w:rsid w:val="234902A8"/>
    <w:rsid w:val="234A49FF"/>
    <w:rsid w:val="2352170F"/>
    <w:rsid w:val="23533331"/>
    <w:rsid w:val="23537622"/>
    <w:rsid w:val="236739BC"/>
    <w:rsid w:val="237E7F63"/>
    <w:rsid w:val="238718C4"/>
    <w:rsid w:val="238C26AF"/>
    <w:rsid w:val="23A60BED"/>
    <w:rsid w:val="23AF20CF"/>
    <w:rsid w:val="23BE0C34"/>
    <w:rsid w:val="23E5529F"/>
    <w:rsid w:val="23EE567F"/>
    <w:rsid w:val="23FE39DA"/>
    <w:rsid w:val="24065B68"/>
    <w:rsid w:val="241B4EFA"/>
    <w:rsid w:val="2422724B"/>
    <w:rsid w:val="245B7134"/>
    <w:rsid w:val="246F1B15"/>
    <w:rsid w:val="2485277B"/>
    <w:rsid w:val="248F2AEF"/>
    <w:rsid w:val="2492033C"/>
    <w:rsid w:val="249D3DA9"/>
    <w:rsid w:val="24A563EF"/>
    <w:rsid w:val="24AD6B35"/>
    <w:rsid w:val="24B13323"/>
    <w:rsid w:val="24C6327F"/>
    <w:rsid w:val="24D834E8"/>
    <w:rsid w:val="24EA2AB5"/>
    <w:rsid w:val="24FA7582"/>
    <w:rsid w:val="24FD2B02"/>
    <w:rsid w:val="25024CF1"/>
    <w:rsid w:val="25112921"/>
    <w:rsid w:val="25153A7B"/>
    <w:rsid w:val="251A5BDD"/>
    <w:rsid w:val="251B4C7B"/>
    <w:rsid w:val="251B7C63"/>
    <w:rsid w:val="25263F20"/>
    <w:rsid w:val="252F41B5"/>
    <w:rsid w:val="25324381"/>
    <w:rsid w:val="253E482D"/>
    <w:rsid w:val="25415276"/>
    <w:rsid w:val="25442C2C"/>
    <w:rsid w:val="25443395"/>
    <w:rsid w:val="25480684"/>
    <w:rsid w:val="254B11E9"/>
    <w:rsid w:val="255514A1"/>
    <w:rsid w:val="255B6449"/>
    <w:rsid w:val="257A1E7C"/>
    <w:rsid w:val="258007D6"/>
    <w:rsid w:val="25892068"/>
    <w:rsid w:val="25A534F7"/>
    <w:rsid w:val="25B40894"/>
    <w:rsid w:val="25B85AFD"/>
    <w:rsid w:val="25C1645F"/>
    <w:rsid w:val="25D80A4D"/>
    <w:rsid w:val="25F92FDB"/>
    <w:rsid w:val="26001A57"/>
    <w:rsid w:val="26022936"/>
    <w:rsid w:val="26095F44"/>
    <w:rsid w:val="261B01E3"/>
    <w:rsid w:val="261D73E8"/>
    <w:rsid w:val="263142D4"/>
    <w:rsid w:val="26447916"/>
    <w:rsid w:val="265E0639"/>
    <w:rsid w:val="266866BD"/>
    <w:rsid w:val="26696824"/>
    <w:rsid w:val="266C42F7"/>
    <w:rsid w:val="267109C3"/>
    <w:rsid w:val="267365C7"/>
    <w:rsid w:val="268A5924"/>
    <w:rsid w:val="26972C43"/>
    <w:rsid w:val="26CB7903"/>
    <w:rsid w:val="26D11F9C"/>
    <w:rsid w:val="26D771E7"/>
    <w:rsid w:val="26E66172"/>
    <w:rsid w:val="26ED2E1C"/>
    <w:rsid w:val="26EF6891"/>
    <w:rsid w:val="26F82DE5"/>
    <w:rsid w:val="27064754"/>
    <w:rsid w:val="271313BF"/>
    <w:rsid w:val="27190AE2"/>
    <w:rsid w:val="2728538E"/>
    <w:rsid w:val="272F28E5"/>
    <w:rsid w:val="273E000B"/>
    <w:rsid w:val="275A49BC"/>
    <w:rsid w:val="275C1141"/>
    <w:rsid w:val="276023AE"/>
    <w:rsid w:val="27685C29"/>
    <w:rsid w:val="276E5D6B"/>
    <w:rsid w:val="276F6AD9"/>
    <w:rsid w:val="277C70AE"/>
    <w:rsid w:val="278630A6"/>
    <w:rsid w:val="2786663F"/>
    <w:rsid w:val="27A2492F"/>
    <w:rsid w:val="27A26DCC"/>
    <w:rsid w:val="27B947C2"/>
    <w:rsid w:val="27DB36C2"/>
    <w:rsid w:val="27DB4429"/>
    <w:rsid w:val="27EE4629"/>
    <w:rsid w:val="27EF0EAD"/>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DC2D9C"/>
    <w:rsid w:val="28EB5815"/>
    <w:rsid w:val="28EC35B0"/>
    <w:rsid w:val="28F905BC"/>
    <w:rsid w:val="28FA5BE1"/>
    <w:rsid w:val="2903032F"/>
    <w:rsid w:val="290403ED"/>
    <w:rsid w:val="290B3ADD"/>
    <w:rsid w:val="29242AD0"/>
    <w:rsid w:val="29251C92"/>
    <w:rsid w:val="29415D74"/>
    <w:rsid w:val="29421D49"/>
    <w:rsid w:val="294228F6"/>
    <w:rsid w:val="2954117E"/>
    <w:rsid w:val="295B0F1F"/>
    <w:rsid w:val="295B72FD"/>
    <w:rsid w:val="296854E7"/>
    <w:rsid w:val="296D615D"/>
    <w:rsid w:val="296E145D"/>
    <w:rsid w:val="29703F71"/>
    <w:rsid w:val="29705FD0"/>
    <w:rsid w:val="297A51BC"/>
    <w:rsid w:val="298D58DE"/>
    <w:rsid w:val="299D603F"/>
    <w:rsid w:val="29A9096D"/>
    <w:rsid w:val="29C80DF2"/>
    <w:rsid w:val="29D2154B"/>
    <w:rsid w:val="29EA7C93"/>
    <w:rsid w:val="29F31B60"/>
    <w:rsid w:val="29FD3CFC"/>
    <w:rsid w:val="29FF2DEE"/>
    <w:rsid w:val="2A010675"/>
    <w:rsid w:val="2A0555DF"/>
    <w:rsid w:val="2A074829"/>
    <w:rsid w:val="2A164EBF"/>
    <w:rsid w:val="2A1F294B"/>
    <w:rsid w:val="2A203DF6"/>
    <w:rsid w:val="2A397752"/>
    <w:rsid w:val="2A3D2220"/>
    <w:rsid w:val="2A460ABD"/>
    <w:rsid w:val="2A483EE6"/>
    <w:rsid w:val="2A55053C"/>
    <w:rsid w:val="2A612E01"/>
    <w:rsid w:val="2A6625BB"/>
    <w:rsid w:val="2A69502D"/>
    <w:rsid w:val="2A6F665D"/>
    <w:rsid w:val="2A7B1A6A"/>
    <w:rsid w:val="2A955755"/>
    <w:rsid w:val="2AA71F23"/>
    <w:rsid w:val="2AA824F5"/>
    <w:rsid w:val="2AAC31F0"/>
    <w:rsid w:val="2AAF4827"/>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415AEC"/>
    <w:rsid w:val="2B492D37"/>
    <w:rsid w:val="2B503BE9"/>
    <w:rsid w:val="2B512E76"/>
    <w:rsid w:val="2B554BD0"/>
    <w:rsid w:val="2B5D4286"/>
    <w:rsid w:val="2B620075"/>
    <w:rsid w:val="2B622D11"/>
    <w:rsid w:val="2B6241D0"/>
    <w:rsid w:val="2B6635C4"/>
    <w:rsid w:val="2B7327A0"/>
    <w:rsid w:val="2B7B3555"/>
    <w:rsid w:val="2B920191"/>
    <w:rsid w:val="2B985EDD"/>
    <w:rsid w:val="2BA16E17"/>
    <w:rsid w:val="2BA57E72"/>
    <w:rsid w:val="2BA63509"/>
    <w:rsid w:val="2BAD07D7"/>
    <w:rsid w:val="2BBC1803"/>
    <w:rsid w:val="2BC37AF5"/>
    <w:rsid w:val="2BCA2615"/>
    <w:rsid w:val="2BCD5BB3"/>
    <w:rsid w:val="2BCE12ED"/>
    <w:rsid w:val="2BCE5522"/>
    <w:rsid w:val="2BD348BC"/>
    <w:rsid w:val="2BE36359"/>
    <w:rsid w:val="2BEA35FC"/>
    <w:rsid w:val="2BFB0B13"/>
    <w:rsid w:val="2C230952"/>
    <w:rsid w:val="2C235F5A"/>
    <w:rsid w:val="2C2F33CF"/>
    <w:rsid w:val="2C343D09"/>
    <w:rsid w:val="2C576BEC"/>
    <w:rsid w:val="2C5E5584"/>
    <w:rsid w:val="2C686023"/>
    <w:rsid w:val="2C6C33C4"/>
    <w:rsid w:val="2C757714"/>
    <w:rsid w:val="2C7D09EA"/>
    <w:rsid w:val="2C824963"/>
    <w:rsid w:val="2C8766FB"/>
    <w:rsid w:val="2C8A06AB"/>
    <w:rsid w:val="2C907E61"/>
    <w:rsid w:val="2C9B65C3"/>
    <w:rsid w:val="2CB1729E"/>
    <w:rsid w:val="2CB266D0"/>
    <w:rsid w:val="2CBD7757"/>
    <w:rsid w:val="2CC44E07"/>
    <w:rsid w:val="2CC569CB"/>
    <w:rsid w:val="2CC74803"/>
    <w:rsid w:val="2CCE1CF6"/>
    <w:rsid w:val="2CCE41BC"/>
    <w:rsid w:val="2CEB5CD0"/>
    <w:rsid w:val="2D131CAD"/>
    <w:rsid w:val="2D1929EF"/>
    <w:rsid w:val="2D1E36F5"/>
    <w:rsid w:val="2D2E00AD"/>
    <w:rsid w:val="2D317FAA"/>
    <w:rsid w:val="2D39472D"/>
    <w:rsid w:val="2D47247F"/>
    <w:rsid w:val="2D4C0E52"/>
    <w:rsid w:val="2D4C5395"/>
    <w:rsid w:val="2D533456"/>
    <w:rsid w:val="2D5809C0"/>
    <w:rsid w:val="2D614A43"/>
    <w:rsid w:val="2D623805"/>
    <w:rsid w:val="2D6D3CA2"/>
    <w:rsid w:val="2D781D43"/>
    <w:rsid w:val="2D7D7121"/>
    <w:rsid w:val="2D854A69"/>
    <w:rsid w:val="2D922889"/>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5863B2"/>
    <w:rsid w:val="2EA13F74"/>
    <w:rsid w:val="2EB005F7"/>
    <w:rsid w:val="2EB14523"/>
    <w:rsid w:val="2EB5032D"/>
    <w:rsid w:val="2ED42187"/>
    <w:rsid w:val="2EDB1B05"/>
    <w:rsid w:val="2EDE6E27"/>
    <w:rsid w:val="2EE124DD"/>
    <w:rsid w:val="2EE32FFB"/>
    <w:rsid w:val="2EE70CD5"/>
    <w:rsid w:val="2EEF4A6B"/>
    <w:rsid w:val="2F016955"/>
    <w:rsid w:val="2F0D112B"/>
    <w:rsid w:val="2F3A54E2"/>
    <w:rsid w:val="2F413369"/>
    <w:rsid w:val="2F4F5EEC"/>
    <w:rsid w:val="2F525F81"/>
    <w:rsid w:val="2F5551FE"/>
    <w:rsid w:val="2F6126A2"/>
    <w:rsid w:val="2F635CF8"/>
    <w:rsid w:val="2F657E18"/>
    <w:rsid w:val="2F6F1349"/>
    <w:rsid w:val="2F7F3437"/>
    <w:rsid w:val="2F817DD0"/>
    <w:rsid w:val="2F825648"/>
    <w:rsid w:val="2F8B1796"/>
    <w:rsid w:val="2F9B6578"/>
    <w:rsid w:val="2F9F4AF8"/>
    <w:rsid w:val="2FAB7AE6"/>
    <w:rsid w:val="2FB24D52"/>
    <w:rsid w:val="2FD04C09"/>
    <w:rsid w:val="2FD70B71"/>
    <w:rsid w:val="2FD804D0"/>
    <w:rsid w:val="2FF51385"/>
    <w:rsid w:val="2FF714B8"/>
    <w:rsid w:val="2FFE0E4A"/>
    <w:rsid w:val="30032FEE"/>
    <w:rsid w:val="300635B2"/>
    <w:rsid w:val="300D11EE"/>
    <w:rsid w:val="30214C7E"/>
    <w:rsid w:val="302F6ADD"/>
    <w:rsid w:val="3042487F"/>
    <w:rsid w:val="304D5D1A"/>
    <w:rsid w:val="304F6507"/>
    <w:rsid w:val="305B6E73"/>
    <w:rsid w:val="305E79BD"/>
    <w:rsid w:val="30624751"/>
    <w:rsid w:val="3081657F"/>
    <w:rsid w:val="308510AC"/>
    <w:rsid w:val="309E55A3"/>
    <w:rsid w:val="30A64A4F"/>
    <w:rsid w:val="30B31354"/>
    <w:rsid w:val="30B31546"/>
    <w:rsid w:val="30D51325"/>
    <w:rsid w:val="30D82940"/>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C94BC3"/>
    <w:rsid w:val="31E159BF"/>
    <w:rsid w:val="31E31A45"/>
    <w:rsid w:val="31EE1B5E"/>
    <w:rsid w:val="31F95C2B"/>
    <w:rsid w:val="321D0095"/>
    <w:rsid w:val="321D6B3D"/>
    <w:rsid w:val="32270B61"/>
    <w:rsid w:val="323B4545"/>
    <w:rsid w:val="323E51C2"/>
    <w:rsid w:val="32443AC2"/>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971B7"/>
    <w:rsid w:val="33407A22"/>
    <w:rsid w:val="3343097A"/>
    <w:rsid w:val="33684AED"/>
    <w:rsid w:val="33753B52"/>
    <w:rsid w:val="337E5775"/>
    <w:rsid w:val="33AF031D"/>
    <w:rsid w:val="33BC761E"/>
    <w:rsid w:val="33BF6CBC"/>
    <w:rsid w:val="33C85CCA"/>
    <w:rsid w:val="33D14D3D"/>
    <w:rsid w:val="33D2644C"/>
    <w:rsid w:val="33D81A4C"/>
    <w:rsid w:val="33DF4467"/>
    <w:rsid w:val="33FC5728"/>
    <w:rsid w:val="340636B9"/>
    <w:rsid w:val="34086B9E"/>
    <w:rsid w:val="3424694F"/>
    <w:rsid w:val="342F6D32"/>
    <w:rsid w:val="3443369C"/>
    <w:rsid w:val="34516FC2"/>
    <w:rsid w:val="34555684"/>
    <w:rsid w:val="345E624E"/>
    <w:rsid w:val="34603A1E"/>
    <w:rsid w:val="34660FB4"/>
    <w:rsid w:val="346F196C"/>
    <w:rsid w:val="34921202"/>
    <w:rsid w:val="34A01296"/>
    <w:rsid w:val="34A72BC4"/>
    <w:rsid w:val="34AD636D"/>
    <w:rsid w:val="34D35AEF"/>
    <w:rsid w:val="34D37972"/>
    <w:rsid w:val="34D6123A"/>
    <w:rsid w:val="34ED7908"/>
    <w:rsid w:val="34F2252E"/>
    <w:rsid w:val="34F76022"/>
    <w:rsid w:val="35027278"/>
    <w:rsid w:val="350634D3"/>
    <w:rsid w:val="35117A4E"/>
    <w:rsid w:val="35194A87"/>
    <w:rsid w:val="35200F8A"/>
    <w:rsid w:val="352C21B2"/>
    <w:rsid w:val="353D699B"/>
    <w:rsid w:val="35441378"/>
    <w:rsid w:val="354C204D"/>
    <w:rsid w:val="35533710"/>
    <w:rsid w:val="35616185"/>
    <w:rsid w:val="356C7D73"/>
    <w:rsid w:val="357E1639"/>
    <w:rsid w:val="35834702"/>
    <w:rsid w:val="35952CEE"/>
    <w:rsid w:val="35A437E8"/>
    <w:rsid w:val="35AF1A13"/>
    <w:rsid w:val="35B64FD1"/>
    <w:rsid w:val="35BD4078"/>
    <w:rsid w:val="35CE48BF"/>
    <w:rsid w:val="35CF7093"/>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04B8B"/>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40120"/>
    <w:rsid w:val="377B1BC4"/>
    <w:rsid w:val="37821EF8"/>
    <w:rsid w:val="37866BB7"/>
    <w:rsid w:val="378A7959"/>
    <w:rsid w:val="379151F3"/>
    <w:rsid w:val="3792524B"/>
    <w:rsid w:val="37940C52"/>
    <w:rsid w:val="37A30873"/>
    <w:rsid w:val="37A82E6A"/>
    <w:rsid w:val="37AD2BE0"/>
    <w:rsid w:val="37B205EE"/>
    <w:rsid w:val="37C04076"/>
    <w:rsid w:val="37CB48C8"/>
    <w:rsid w:val="37D42753"/>
    <w:rsid w:val="37EB7EF5"/>
    <w:rsid w:val="37FB0B3E"/>
    <w:rsid w:val="37FD2F87"/>
    <w:rsid w:val="38192543"/>
    <w:rsid w:val="381B47D0"/>
    <w:rsid w:val="38274ABD"/>
    <w:rsid w:val="382D1422"/>
    <w:rsid w:val="382D2E19"/>
    <w:rsid w:val="383057ED"/>
    <w:rsid w:val="38350C02"/>
    <w:rsid w:val="383651A6"/>
    <w:rsid w:val="384E6F01"/>
    <w:rsid w:val="385E3236"/>
    <w:rsid w:val="38766C47"/>
    <w:rsid w:val="387768D1"/>
    <w:rsid w:val="3887059F"/>
    <w:rsid w:val="38880168"/>
    <w:rsid w:val="388B355E"/>
    <w:rsid w:val="388F0D9F"/>
    <w:rsid w:val="38922097"/>
    <w:rsid w:val="38CC185A"/>
    <w:rsid w:val="38D233FA"/>
    <w:rsid w:val="38D43BCE"/>
    <w:rsid w:val="38D5234B"/>
    <w:rsid w:val="38D5710F"/>
    <w:rsid w:val="38EA64E4"/>
    <w:rsid w:val="38FA0464"/>
    <w:rsid w:val="38FF192C"/>
    <w:rsid w:val="39145CDB"/>
    <w:rsid w:val="391C4E68"/>
    <w:rsid w:val="3941699F"/>
    <w:rsid w:val="39464659"/>
    <w:rsid w:val="39563559"/>
    <w:rsid w:val="39570EDE"/>
    <w:rsid w:val="395B167E"/>
    <w:rsid w:val="39615265"/>
    <w:rsid w:val="39656815"/>
    <w:rsid w:val="397D6F73"/>
    <w:rsid w:val="39802ECC"/>
    <w:rsid w:val="39824946"/>
    <w:rsid w:val="39865E81"/>
    <w:rsid w:val="3990522A"/>
    <w:rsid w:val="39926E4B"/>
    <w:rsid w:val="39944C4D"/>
    <w:rsid w:val="399C28A8"/>
    <w:rsid w:val="39A05B03"/>
    <w:rsid w:val="39AD28F1"/>
    <w:rsid w:val="39B02129"/>
    <w:rsid w:val="39B8558E"/>
    <w:rsid w:val="39BC6F23"/>
    <w:rsid w:val="39BD345B"/>
    <w:rsid w:val="39CA6436"/>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9F07F2"/>
    <w:rsid w:val="3AA3573F"/>
    <w:rsid w:val="3AB51559"/>
    <w:rsid w:val="3AB80274"/>
    <w:rsid w:val="3AD445AD"/>
    <w:rsid w:val="3AD86362"/>
    <w:rsid w:val="3AE801A7"/>
    <w:rsid w:val="3AEE6745"/>
    <w:rsid w:val="3AF34940"/>
    <w:rsid w:val="3AF51000"/>
    <w:rsid w:val="3AF84B31"/>
    <w:rsid w:val="3B156E12"/>
    <w:rsid w:val="3B170047"/>
    <w:rsid w:val="3B1834CA"/>
    <w:rsid w:val="3B1E24C8"/>
    <w:rsid w:val="3B206ED8"/>
    <w:rsid w:val="3B225EF4"/>
    <w:rsid w:val="3B2D1C76"/>
    <w:rsid w:val="3B2F38BD"/>
    <w:rsid w:val="3B33288C"/>
    <w:rsid w:val="3B3A1E8F"/>
    <w:rsid w:val="3B3F739A"/>
    <w:rsid w:val="3B437BA1"/>
    <w:rsid w:val="3B6B49ED"/>
    <w:rsid w:val="3B753374"/>
    <w:rsid w:val="3B762EC6"/>
    <w:rsid w:val="3B791F2E"/>
    <w:rsid w:val="3B79750B"/>
    <w:rsid w:val="3B7B29BE"/>
    <w:rsid w:val="3B7D3926"/>
    <w:rsid w:val="3B84617D"/>
    <w:rsid w:val="3B8B309C"/>
    <w:rsid w:val="3BB723BA"/>
    <w:rsid w:val="3BBA3AFF"/>
    <w:rsid w:val="3BCA1F1C"/>
    <w:rsid w:val="3BCC13D8"/>
    <w:rsid w:val="3BD820FE"/>
    <w:rsid w:val="3BD96DAD"/>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774E66"/>
    <w:rsid w:val="3C816E1B"/>
    <w:rsid w:val="3C831660"/>
    <w:rsid w:val="3CBC4692"/>
    <w:rsid w:val="3CDC4055"/>
    <w:rsid w:val="3CDD5498"/>
    <w:rsid w:val="3CEA0930"/>
    <w:rsid w:val="3CF27B95"/>
    <w:rsid w:val="3CFF5A50"/>
    <w:rsid w:val="3D066B35"/>
    <w:rsid w:val="3D106EB6"/>
    <w:rsid w:val="3D1C0B24"/>
    <w:rsid w:val="3D281E46"/>
    <w:rsid w:val="3D3C210D"/>
    <w:rsid w:val="3D575AE9"/>
    <w:rsid w:val="3D5A3B41"/>
    <w:rsid w:val="3D5F5D82"/>
    <w:rsid w:val="3D60278F"/>
    <w:rsid w:val="3D6636D8"/>
    <w:rsid w:val="3D676FE6"/>
    <w:rsid w:val="3D7D68E8"/>
    <w:rsid w:val="3D816473"/>
    <w:rsid w:val="3D924D76"/>
    <w:rsid w:val="3D936176"/>
    <w:rsid w:val="3DA605F1"/>
    <w:rsid w:val="3DB624D6"/>
    <w:rsid w:val="3DC96A91"/>
    <w:rsid w:val="3DCE4212"/>
    <w:rsid w:val="3DE50A71"/>
    <w:rsid w:val="3DE64D3F"/>
    <w:rsid w:val="3DEF682D"/>
    <w:rsid w:val="3DF15DDC"/>
    <w:rsid w:val="3DF43ED5"/>
    <w:rsid w:val="3E0B107A"/>
    <w:rsid w:val="3E1D3429"/>
    <w:rsid w:val="3E297137"/>
    <w:rsid w:val="3E4B5902"/>
    <w:rsid w:val="3E5E47FF"/>
    <w:rsid w:val="3E620DC8"/>
    <w:rsid w:val="3E650593"/>
    <w:rsid w:val="3E684068"/>
    <w:rsid w:val="3E7F51AE"/>
    <w:rsid w:val="3E895706"/>
    <w:rsid w:val="3E9111B3"/>
    <w:rsid w:val="3EA25B10"/>
    <w:rsid w:val="3EA41BA5"/>
    <w:rsid w:val="3EA9033A"/>
    <w:rsid w:val="3EAF72E4"/>
    <w:rsid w:val="3EB3388D"/>
    <w:rsid w:val="3EC25BCA"/>
    <w:rsid w:val="3F0455DD"/>
    <w:rsid w:val="3F075FB1"/>
    <w:rsid w:val="3F1074D7"/>
    <w:rsid w:val="3F21691D"/>
    <w:rsid w:val="3F227F5D"/>
    <w:rsid w:val="3F257466"/>
    <w:rsid w:val="3F26543B"/>
    <w:rsid w:val="3F294E7F"/>
    <w:rsid w:val="3F2F5A8C"/>
    <w:rsid w:val="3F337273"/>
    <w:rsid w:val="3F412DEC"/>
    <w:rsid w:val="3F425D2C"/>
    <w:rsid w:val="3F5B19BB"/>
    <w:rsid w:val="3F674097"/>
    <w:rsid w:val="3F6B0F2F"/>
    <w:rsid w:val="3F6E7226"/>
    <w:rsid w:val="3F7418AC"/>
    <w:rsid w:val="3F7B467C"/>
    <w:rsid w:val="3F7F4BFD"/>
    <w:rsid w:val="3F8534F2"/>
    <w:rsid w:val="3F8D44E0"/>
    <w:rsid w:val="3F8D6CDE"/>
    <w:rsid w:val="3F9C3E7C"/>
    <w:rsid w:val="3FB37803"/>
    <w:rsid w:val="3FBE27AD"/>
    <w:rsid w:val="3FC15165"/>
    <w:rsid w:val="3FEB0F5D"/>
    <w:rsid w:val="3FED37A2"/>
    <w:rsid w:val="3FF76865"/>
    <w:rsid w:val="40097753"/>
    <w:rsid w:val="400A538D"/>
    <w:rsid w:val="401041CC"/>
    <w:rsid w:val="401C0644"/>
    <w:rsid w:val="40377291"/>
    <w:rsid w:val="40385090"/>
    <w:rsid w:val="403D4075"/>
    <w:rsid w:val="40562B90"/>
    <w:rsid w:val="40581609"/>
    <w:rsid w:val="4062552B"/>
    <w:rsid w:val="40762F0A"/>
    <w:rsid w:val="40765E8A"/>
    <w:rsid w:val="407E10BA"/>
    <w:rsid w:val="407E641B"/>
    <w:rsid w:val="40825976"/>
    <w:rsid w:val="4084632A"/>
    <w:rsid w:val="40977EEA"/>
    <w:rsid w:val="40BE000B"/>
    <w:rsid w:val="40D00C0D"/>
    <w:rsid w:val="40D14D78"/>
    <w:rsid w:val="40EC441D"/>
    <w:rsid w:val="40F044C9"/>
    <w:rsid w:val="40F20E51"/>
    <w:rsid w:val="40FA7AE5"/>
    <w:rsid w:val="411541DA"/>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A25E41"/>
    <w:rsid w:val="41B353F1"/>
    <w:rsid w:val="41B72FBB"/>
    <w:rsid w:val="41BB72F2"/>
    <w:rsid w:val="41C5567C"/>
    <w:rsid w:val="41C94A4A"/>
    <w:rsid w:val="41D4344D"/>
    <w:rsid w:val="41D66F44"/>
    <w:rsid w:val="41D855AF"/>
    <w:rsid w:val="41DB1CF1"/>
    <w:rsid w:val="41DF07EE"/>
    <w:rsid w:val="41E33215"/>
    <w:rsid w:val="41EE0902"/>
    <w:rsid w:val="420D6792"/>
    <w:rsid w:val="42126EA7"/>
    <w:rsid w:val="4220489C"/>
    <w:rsid w:val="424832DC"/>
    <w:rsid w:val="425C5BCE"/>
    <w:rsid w:val="42605FC7"/>
    <w:rsid w:val="427E1411"/>
    <w:rsid w:val="427E1440"/>
    <w:rsid w:val="42904B06"/>
    <w:rsid w:val="429D0824"/>
    <w:rsid w:val="42A97915"/>
    <w:rsid w:val="42AF6E21"/>
    <w:rsid w:val="42B61D72"/>
    <w:rsid w:val="42B95478"/>
    <w:rsid w:val="42BC2E3B"/>
    <w:rsid w:val="42D21379"/>
    <w:rsid w:val="42EC5ED5"/>
    <w:rsid w:val="42ED629E"/>
    <w:rsid w:val="42F35F7E"/>
    <w:rsid w:val="4304205B"/>
    <w:rsid w:val="430E6D0F"/>
    <w:rsid w:val="430F7CB1"/>
    <w:rsid w:val="43386CA4"/>
    <w:rsid w:val="433D333A"/>
    <w:rsid w:val="43422211"/>
    <w:rsid w:val="4343018D"/>
    <w:rsid w:val="4348461B"/>
    <w:rsid w:val="434C4375"/>
    <w:rsid w:val="434E3D91"/>
    <w:rsid w:val="435254D0"/>
    <w:rsid w:val="435E3F9C"/>
    <w:rsid w:val="43605D67"/>
    <w:rsid w:val="436647E4"/>
    <w:rsid w:val="43675D4E"/>
    <w:rsid w:val="436E31A2"/>
    <w:rsid w:val="436E6A85"/>
    <w:rsid w:val="437A63B2"/>
    <w:rsid w:val="437B77B4"/>
    <w:rsid w:val="437C1845"/>
    <w:rsid w:val="437C39D2"/>
    <w:rsid w:val="438863EE"/>
    <w:rsid w:val="43A6091D"/>
    <w:rsid w:val="43A94C99"/>
    <w:rsid w:val="43AD047C"/>
    <w:rsid w:val="43B93CA1"/>
    <w:rsid w:val="43C96CC1"/>
    <w:rsid w:val="43D95A5E"/>
    <w:rsid w:val="43DB681A"/>
    <w:rsid w:val="43E66B2A"/>
    <w:rsid w:val="43EF7DF5"/>
    <w:rsid w:val="43F75428"/>
    <w:rsid w:val="44062A2A"/>
    <w:rsid w:val="44064D7F"/>
    <w:rsid w:val="440F21F4"/>
    <w:rsid w:val="440F23A5"/>
    <w:rsid w:val="441B2788"/>
    <w:rsid w:val="44312509"/>
    <w:rsid w:val="44353309"/>
    <w:rsid w:val="443D5C83"/>
    <w:rsid w:val="443E6111"/>
    <w:rsid w:val="444112B7"/>
    <w:rsid w:val="4445734B"/>
    <w:rsid w:val="44486DE6"/>
    <w:rsid w:val="446270C6"/>
    <w:rsid w:val="44704880"/>
    <w:rsid w:val="447670D1"/>
    <w:rsid w:val="4477366C"/>
    <w:rsid w:val="447B38D0"/>
    <w:rsid w:val="448F0A9C"/>
    <w:rsid w:val="44970B52"/>
    <w:rsid w:val="449A2D31"/>
    <w:rsid w:val="449A2DDB"/>
    <w:rsid w:val="449A7C89"/>
    <w:rsid w:val="44A311E8"/>
    <w:rsid w:val="44A43AD2"/>
    <w:rsid w:val="44B00AD5"/>
    <w:rsid w:val="44C0317F"/>
    <w:rsid w:val="44CA33E5"/>
    <w:rsid w:val="44CA44C7"/>
    <w:rsid w:val="44CB2B24"/>
    <w:rsid w:val="44CC6B71"/>
    <w:rsid w:val="44D2188E"/>
    <w:rsid w:val="44DB63C4"/>
    <w:rsid w:val="44E63F80"/>
    <w:rsid w:val="44F26631"/>
    <w:rsid w:val="44FF12D4"/>
    <w:rsid w:val="4505615F"/>
    <w:rsid w:val="45195E19"/>
    <w:rsid w:val="451A08D6"/>
    <w:rsid w:val="451A4504"/>
    <w:rsid w:val="45216D6E"/>
    <w:rsid w:val="452D74DE"/>
    <w:rsid w:val="45444294"/>
    <w:rsid w:val="454E526B"/>
    <w:rsid w:val="45741404"/>
    <w:rsid w:val="4576199B"/>
    <w:rsid w:val="457D00B8"/>
    <w:rsid w:val="457F625C"/>
    <w:rsid w:val="45800E6C"/>
    <w:rsid w:val="45820B72"/>
    <w:rsid w:val="458379B3"/>
    <w:rsid w:val="459068ED"/>
    <w:rsid w:val="459B604C"/>
    <w:rsid w:val="459F5856"/>
    <w:rsid w:val="45BB2BD6"/>
    <w:rsid w:val="45BC2771"/>
    <w:rsid w:val="45C86013"/>
    <w:rsid w:val="45CD3D41"/>
    <w:rsid w:val="45DE78CC"/>
    <w:rsid w:val="45E16D57"/>
    <w:rsid w:val="45E83918"/>
    <w:rsid w:val="45F07679"/>
    <w:rsid w:val="45F524BA"/>
    <w:rsid w:val="45F85B25"/>
    <w:rsid w:val="45FA5BAF"/>
    <w:rsid w:val="45FD1EC4"/>
    <w:rsid w:val="46010103"/>
    <w:rsid w:val="4606415C"/>
    <w:rsid w:val="460F365D"/>
    <w:rsid w:val="4612589E"/>
    <w:rsid w:val="464C33C7"/>
    <w:rsid w:val="468D25A7"/>
    <w:rsid w:val="46A0570C"/>
    <w:rsid w:val="46A1326E"/>
    <w:rsid w:val="46A2703C"/>
    <w:rsid w:val="46AD29A2"/>
    <w:rsid w:val="46AD7BE3"/>
    <w:rsid w:val="46C07B71"/>
    <w:rsid w:val="46C97019"/>
    <w:rsid w:val="46D11B8F"/>
    <w:rsid w:val="46D202C6"/>
    <w:rsid w:val="46D90F11"/>
    <w:rsid w:val="46E2491C"/>
    <w:rsid w:val="46EB4D4C"/>
    <w:rsid w:val="46F0402F"/>
    <w:rsid w:val="47005024"/>
    <w:rsid w:val="470401D6"/>
    <w:rsid w:val="470A674E"/>
    <w:rsid w:val="470E2853"/>
    <w:rsid w:val="47104182"/>
    <w:rsid w:val="47155653"/>
    <w:rsid w:val="472D0AA7"/>
    <w:rsid w:val="474C0355"/>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70350"/>
    <w:rsid w:val="47D96A40"/>
    <w:rsid w:val="47DC4C30"/>
    <w:rsid w:val="47E528C3"/>
    <w:rsid w:val="47F851FE"/>
    <w:rsid w:val="48002186"/>
    <w:rsid w:val="48220C0B"/>
    <w:rsid w:val="48330D0B"/>
    <w:rsid w:val="483E6319"/>
    <w:rsid w:val="4844010E"/>
    <w:rsid w:val="484D70C0"/>
    <w:rsid w:val="48586A3A"/>
    <w:rsid w:val="48620B89"/>
    <w:rsid w:val="486322E6"/>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64062"/>
    <w:rsid w:val="48D872F2"/>
    <w:rsid w:val="48DD7098"/>
    <w:rsid w:val="48E65A8C"/>
    <w:rsid w:val="48E873E2"/>
    <w:rsid w:val="48EB5F33"/>
    <w:rsid w:val="48EC0DCC"/>
    <w:rsid w:val="48ED21B1"/>
    <w:rsid w:val="48F56D96"/>
    <w:rsid w:val="490D334D"/>
    <w:rsid w:val="490E76AE"/>
    <w:rsid w:val="49156D12"/>
    <w:rsid w:val="492A3205"/>
    <w:rsid w:val="49341C2B"/>
    <w:rsid w:val="49346CF1"/>
    <w:rsid w:val="494A309B"/>
    <w:rsid w:val="494B3250"/>
    <w:rsid w:val="494C57CF"/>
    <w:rsid w:val="494D16C1"/>
    <w:rsid w:val="4959460B"/>
    <w:rsid w:val="49CA7E3C"/>
    <w:rsid w:val="49D9493E"/>
    <w:rsid w:val="49E05DCB"/>
    <w:rsid w:val="49E530E1"/>
    <w:rsid w:val="49EB622C"/>
    <w:rsid w:val="49F50CB4"/>
    <w:rsid w:val="4A0028F7"/>
    <w:rsid w:val="4A060453"/>
    <w:rsid w:val="4A087489"/>
    <w:rsid w:val="4A2B1F5C"/>
    <w:rsid w:val="4A824219"/>
    <w:rsid w:val="4A8E7E91"/>
    <w:rsid w:val="4A9713FB"/>
    <w:rsid w:val="4A9947DA"/>
    <w:rsid w:val="4A997593"/>
    <w:rsid w:val="4AA614AA"/>
    <w:rsid w:val="4AA828AB"/>
    <w:rsid w:val="4AB220B5"/>
    <w:rsid w:val="4ABE07D2"/>
    <w:rsid w:val="4AC01BED"/>
    <w:rsid w:val="4AC07531"/>
    <w:rsid w:val="4AC1656E"/>
    <w:rsid w:val="4AC24A28"/>
    <w:rsid w:val="4ACA6106"/>
    <w:rsid w:val="4ACB1D0F"/>
    <w:rsid w:val="4ACD1533"/>
    <w:rsid w:val="4AEE194A"/>
    <w:rsid w:val="4AF55326"/>
    <w:rsid w:val="4AF71C76"/>
    <w:rsid w:val="4B12691B"/>
    <w:rsid w:val="4B2249D6"/>
    <w:rsid w:val="4B330DED"/>
    <w:rsid w:val="4B342BB9"/>
    <w:rsid w:val="4B354361"/>
    <w:rsid w:val="4B3C784A"/>
    <w:rsid w:val="4B447281"/>
    <w:rsid w:val="4B4E6196"/>
    <w:rsid w:val="4B5065E5"/>
    <w:rsid w:val="4B592E90"/>
    <w:rsid w:val="4B60501C"/>
    <w:rsid w:val="4B7A6EA5"/>
    <w:rsid w:val="4B8A5383"/>
    <w:rsid w:val="4BA27782"/>
    <w:rsid w:val="4BA85532"/>
    <w:rsid w:val="4BAB6EB1"/>
    <w:rsid w:val="4BB340E6"/>
    <w:rsid w:val="4BC004F6"/>
    <w:rsid w:val="4BC2046B"/>
    <w:rsid w:val="4BC70568"/>
    <w:rsid w:val="4BCD4308"/>
    <w:rsid w:val="4BD732D2"/>
    <w:rsid w:val="4BEF7306"/>
    <w:rsid w:val="4BF5474B"/>
    <w:rsid w:val="4BF859A8"/>
    <w:rsid w:val="4BFD4DB2"/>
    <w:rsid w:val="4C0C70D3"/>
    <w:rsid w:val="4C2B4F79"/>
    <w:rsid w:val="4C385A40"/>
    <w:rsid w:val="4C4B3831"/>
    <w:rsid w:val="4C5A5543"/>
    <w:rsid w:val="4C5C7AC9"/>
    <w:rsid w:val="4C6A698D"/>
    <w:rsid w:val="4C7E62D9"/>
    <w:rsid w:val="4C8354A3"/>
    <w:rsid w:val="4CA321E7"/>
    <w:rsid w:val="4CB63AA4"/>
    <w:rsid w:val="4CB96134"/>
    <w:rsid w:val="4CBA6BE7"/>
    <w:rsid w:val="4CBB7B02"/>
    <w:rsid w:val="4CC45A83"/>
    <w:rsid w:val="4CC53803"/>
    <w:rsid w:val="4CD00124"/>
    <w:rsid w:val="4CDF4F5F"/>
    <w:rsid w:val="4CE679D2"/>
    <w:rsid w:val="4CF73AC7"/>
    <w:rsid w:val="4CF850CA"/>
    <w:rsid w:val="4CFB4906"/>
    <w:rsid w:val="4D04433E"/>
    <w:rsid w:val="4D066A1E"/>
    <w:rsid w:val="4D111DEA"/>
    <w:rsid w:val="4D15653E"/>
    <w:rsid w:val="4D1A17B3"/>
    <w:rsid w:val="4D1C31C6"/>
    <w:rsid w:val="4D240701"/>
    <w:rsid w:val="4D3044C7"/>
    <w:rsid w:val="4D361251"/>
    <w:rsid w:val="4D44774F"/>
    <w:rsid w:val="4D4B58A5"/>
    <w:rsid w:val="4D4C4574"/>
    <w:rsid w:val="4D627203"/>
    <w:rsid w:val="4D66006E"/>
    <w:rsid w:val="4D6C3B9E"/>
    <w:rsid w:val="4D8674BE"/>
    <w:rsid w:val="4D8B066E"/>
    <w:rsid w:val="4D920C3D"/>
    <w:rsid w:val="4D976BD2"/>
    <w:rsid w:val="4D9C209F"/>
    <w:rsid w:val="4DA06A38"/>
    <w:rsid w:val="4DBC21EC"/>
    <w:rsid w:val="4DC3357A"/>
    <w:rsid w:val="4DD806AE"/>
    <w:rsid w:val="4DEB5692"/>
    <w:rsid w:val="4DF17B7F"/>
    <w:rsid w:val="4DF62A72"/>
    <w:rsid w:val="4DF71177"/>
    <w:rsid w:val="4E015F8B"/>
    <w:rsid w:val="4E0A7662"/>
    <w:rsid w:val="4E15259A"/>
    <w:rsid w:val="4E163912"/>
    <w:rsid w:val="4E192019"/>
    <w:rsid w:val="4E1C4AEB"/>
    <w:rsid w:val="4E283BF9"/>
    <w:rsid w:val="4E3F2E3C"/>
    <w:rsid w:val="4E5A49F3"/>
    <w:rsid w:val="4E7A2E8A"/>
    <w:rsid w:val="4E7C181D"/>
    <w:rsid w:val="4E81432F"/>
    <w:rsid w:val="4E9373C0"/>
    <w:rsid w:val="4EA6083B"/>
    <w:rsid w:val="4EAB62F0"/>
    <w:rsid w:val="4EBB6FFE"/>
    <w:rsid w:val="4EC56069"/>
    <w:rsid w:val="4ECD751A"/>
    <w:rsid w:val="4ED75DAE"/>
    <w:rsid w:val="4EE105D0"/>
    <w:rsid w:val="4EE7009D"/>
    <w:rsid w:val="4EFA5D6D"/>
    <w:rsid w:val="4EFB4E8F"/>
    <w:rsid w:val="4F064596"/>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A45FB4"/>
    <w:rsid w:val="4FB140AE"/>
    <w:rsid w:val="4FB76356"/>
    <w:rsid w:val="4FBE4AFD"/>
    <w:rsid w:val="4FD01430"/>
    <w:rsid w:val="4FD90180"/>
    <w:rsid w:val="4FEA2E06"/>
    <w:rsid w:val="4FEF5594"/>
    <w:rsid w:val="4FF6565E"/>
    <w:rsid w:val="500A2552"/>
    <w:rsid w:val="50131C60"/>
    <w:rsid w:val="501723E6"/>
    <w:rsid w:val="501D6123"/>
    <w:rsid w:val="50234132"/>
    <w:rsid w:val="50296286"/>
    <w:rsid w:val="502D02A0"/>
    <w:rsid w:val="50396587"/>
    <w:rsid w:val="503B1382"/>
    <w:rsid w:val="50486E0E"/>
    <w:rsid w:val="50684E81"/>
    <w:rsid w:val="5075104B"/>
    <w:rsid w:val="5075687D"/>
    <w:rsid w:val="507852DF"/>
    <w:rsid w:val="507F1303"/>
    <w:rsid w:val="50866AC3"/>
    <w:rsid w:val="508A07B8"/>
    <w:rsid w:val="50900126"/>
    <w:rsid w:val="509C7C29"/>
    <w:rsid w:val="50A2127B"/>
    <w:rsid w:val="50A32FC8"/>
    <w:rsid w:val="50B614C2"/>
    <w:rsid w:val="50C74476"/>
    <w:rsid w:val="50E2518C"/>
    <w:rsid w:val="50E41082"/>
    <w:rsid w:val="50F66EF4"/>
    <w:rsid w:val="50F96C4E"/>
    <w:rsid w:val="50FA20DD"/>
    <w:rsid w:val="50FA2CE9"/>
    <w:rsid w:val="5104147F"/>
    <w:rsid w:val="51075C61"/>
    <w:rsid w:val="511835E5"/>
    <w:rsid w:val="51233865"/>
    <w:rsid w:val="51240121"/>
    <w:rsid w:val="51282BDC"/>
    <w:rsid w:val="512C327D"/>
    <w:rsid w:val="512C5700"/>
    <w:rsid w:val="51302EC3"/>
    <w:rsid w:val="514329D6"/>
    <w:rsid w:val="51663591"/>
    <w:rsid w:val="517B0723"/>
    <w:rsid w:val="518D3959"/>
    <w:rsid w:val="51904C47"/>
    <w:rsid w:val="519F0748"/>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A2F30"/>
    <w:rsid w:val="521B0709"/>
    <w:rsid w:val="521F5463"/>
    <w:rsid w:val="522408E3"/>
    <w:rsid w:val="522C3822"/>
    <w:rsid w:val="523503EF"/>
    <w:rsid w:val="523A7964"/>
    <w:rsid w:val="523B5943"/>
    <w:rsid w:val="524B64AA"/>
    <w:rsid w:val="52502DC9"/>
    <w:rsid w:val="525115A8"/>
    <w:rsid w:val="52547186"/>
    <w:rsid w:val="52631321"/>
    <w:rsid w:val="526B2DEC"/>
    <w:rsid w:val="526B5EEE"/>
    <w:rsid w:val="527D67A7"/>
    <w:rsid w:val="52AF3F38"/>
    <w:rsid w:val="52B33948"/>
    <w:rsid w:val="52C93BBE"/>
    <w:rsid w:val="52D05D9C"/>
    <w:rsid w:val="52DF5A77"/>
    <w:rsid w:val="52E113F5"/>
    <w:rsid w:val="52E2402D"/>
    <w:rsid w:val="530715FB"/>
    <w:rsid w:val="530D0E70"/>
    <w:rsid w:val="53297E57"/>
    <w:rsid w:val="533F38E7"/>
    <w:rsid w:val="53420089"/>
    <w:rsid w:val="534C79BB"/>
    <w:rsid w:val="537D23DD"/>
    <w:rsid w:val="5384469F"/>
    <w:rsid w:val="53871AB1"/>
    <w:rsid w:val="538D6A67"/>
    <w:rsid w:val="539150CC"/>
    <w:rsid w:val="539802F4"/>
    <w:rsid w:val="539D2ACB"/>
    <w:rsid w:val="53A64776"/>
    <w:rsid w:val="53A74C89"/>
    <w:rsid w:val="53AC48CA"/>
    <w:rsid w:val="53C12731"/>
    <w:rsid w:val="53CF5237"/>
    <w:rsid w:val="53D20731"/>
    <w:rsid w:val="53D224D9"/>
    <w:rsid w:val="53DA6ABC"/>
    <w:rsid w:val="53E27E4A"/>
    <w:rsid w:val="53E355BF"/>
    <w:rsid w:val="53E8282F"/>
    <w:rsid w:val="53E857A6"/>
    <w:rsid w:val="53F86054"/>
    <w:rsid w:val="54061774"/>
    <w:rsid w:val="54084368"/>
    <w:rsid w:val="540E3ABB"/>
    <w:rsid w:val="5415213B"/>
    <w:rsid w:val="54174D5D"/>
    <w:rsid w:val="541B216B"/>
    <w:rsid w:val="543A3A51"/>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D774F"/>
    <w:rsid w:val="54B03A20"/>
    <w:rsid w:val="54B60902"/>
    <w:rsid w:val="54B93795"/>
    <w:rsid w:val="54E44BF0"/>
    <w:rsid w:val="54E462F6"/>
    <w:rsid w:val="54F54AD8"/>
    <w:rsid w:val="550875D8"/>
    <w:rsid w:val="550C5474"/>
    <w:rsid w:val="550E0556"/>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7258C"/>
    <w:rsid w:val="55AC794C"/>
    <w:rsid w:val="55AD28F4"/>
    <w:rsid w:val="55AE5163"/>
    <w:rsid w:val="55B62F64"/>
    <w:rsid w:val="55B95799"/>
    <w:rsid w:val="55BD4F0C"/>
    <w:rsid w:val="55D01BC1"/>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57DE9"/>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D3CB3"/>
    <w:rsid w:val="57775CEA"/>
    <w:rsid w:val="577B6220"/>
    <w:rsid w:val="577C648F"/>
    <w:rsid w:val="578042DA"/>
    <w:rsid w:val="5787349E"/>
    <w:rsid w:val="579E3D52"/>
    <w:rsid w:val="57B27112"/>
    <w:rsid w:val="57B63A8B"/>
    <w:rsid w:val="57B738E0"/>
    <w:rsid w:val="57B90017"/>
    <w:rsid w:val="57BC7E22"/>
    <w:rsid w:val="57C80109"/>
    <w:rsid w:val="57CA6B58"/>
    <w:rsid w:val="57CD0996"/>
    <w:rsid w:val="57D3757D"/>
    <w:rsid w:val="57DD4CF2"/>
    <w:rsid w:val="57E302C9"/>
    <w:rsid w:val="57EA39E4"/>
    <w:rsid w:val="57FA4253"/>
    <w:rsid w:val="57FF37AB"/>
    <w:rsid w:val="581663A7"/>
    <w:rsid w:val="581A6136"/>
    <w:rsid w:val="583339EA"/>
    <w:rsid w:val="585144AA"/>
    <w:rsid w:val="58567D64"/>
    <w:rsid w:val="586057AB"/>
    <w:rsid w:val="58651B4D"/>
    <w:rsid w:val="586578BF"/>
    <w:rsid w:val="58730A21"/>
    <w:rsid w:val="587A70C6"/>
    <w:rsid w:val="588D7EB4"/>
    <w:rsid w:val="589947D3"/>
    <w:rsid w:val="589A4F5C"/>
    <w:rsid w:val="58A75020"/>
    <w:rsid w:val="58B32D3F"/>
    <w:rsid w:val="58C0349D"/>
    <w:rsid w:val="58C94687"/>
    <w:rsid w:val="58DE49F6"/>
    <w:rsid w:val="58F7247A"/>
    <w:rsid w:val="590413BD"/>
    <w:rsid w:val="5913289D"/>
    <w:rsid w:val="5919795C"/>
    <w:rsid w:val="59232537"/>
    <w:rsid w:val="592F245D"/>
    <w:rsid w:val="593D3B58"/>
    <w:rsid w:val="59440619"/>
    <w:rsid w:val="5945315F"/>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37CE0"/>
    <w:rsid w:val="59E505F7"/>
    <w:rsid w:val="59E75D47"/>
    <w:rsid w:val="59E90380"/>
    <w:rsid w:val="59FF00D1"/>
    <w:rsid w:val="5A03253F"/>
    <w:rsid w:val="5A1560F8"/>
    <w:rsid w:val="5A17068E"/>
    <w:rsid w:val="5A1F739C"/>
    <w:rsid w:val="5A20482B"/>
    <w:rsid w:val="5A297734"/>
    <w:rsid w:val="5A4433AC"/>
    <w:rsid w:val="5A456C26"/>
    <w:rsid w:val="5A4F57C5"/>
    <w:rsid w:val="5A4F5EE1"/>
    <w:rsid w:val="5A5665CD"/>
    <w:rsid w:val="5A593148"/>
    <w:rsid w:val="5A5E0CAD"/>
    <w:rsid w:val="5A604B4C"/>
    <w:rsid w:val="5A620DD5"/>
    <w:rsid w:val="5A6E519E"/>
    <w:rsid w:val="5A6E5F01"/>
    <w:rsid w:val="5A7F23D0"/>
    <w:rsid w:val="5A89045B"/>
    <w:rsid w:val="5A8A094A"/>
    <w:rsid w:val="5A8F2C1C"/>
    <w:rsid w:val="5A947631"/>
    <w:rsid w:val="5A9F1F6A"/>
    <w:rsid w:val="5AA626B2"/>
    <w:rsid w:val="5AAE1E87"/>
    <w:rsid w:val="5AB3317B"/>
    <w:rsid w:val="5ACF442D"/>
    <w:rsid w:val="5AD87740"/>
    <w:rsid w:val="5ADB4B04"/>
    <w:rsid w:val="5AE67D49"/>
    <w:rsid w:val="5AEC2ADA"/>
    <w:rsid w:val="5AED24DD"/>
    <w:rsid w:val="5AED482E"/>
    <w:rsid w:val="5AF2382A"/>
    <w:rsid w:val="5AF43314"/>
    <w:rsid w:val="5B0604A3"/>
    <w:rsid w:val="5B1223E2"/>
    <w:rsid w:val="5B162801"/>
    <w:rsid w:val="5B247BFB"/>
    <w:rsid w:val="5B344D84"/>
    <w:rsid w:val="5B565B4F"/>
    <w:rsid w:val="5B585CC5"/>
    <w:rsid w:val="5B5911EA"/>
    <w:rsid w:val="5B5B6C7F"/>
    <w:rsid w:val="5B5F167F"/>
    <w:rsid w:val="5B73596C"/>
    <w:rsid w:val="5B8E3166"/>
    <w:rsid w:val="5B903475"/>
    <w:rsid w:val="5B982E7E"/>
    <w:rsid w:val="5B9B660C"/>
    <w:rsid w:val="5BD1505A"/>
    <w:rsid w:val="5BD92BA9"/>
    <w:rsid w:val="5BDD29C3"/>
    <w:rsid w:val="5BDE6F14"/>
    <w:rsid w:val="5C046156"/>
    <w:rsid w:val="5C0A3BB7"/>
    <w:rsid w:val="5C1202F0"/>
    <w:rsid w:val="5C15137F"/>
    <w:rsid w:val="5C17089D"/>
    <w:rsid w:val="5C18679F"/>
    <w:rsid w:val="5C1E0DBA"/>
    <w:rsid w:val="5C3768BF"/>
    <w:rsid w:val="5C4A6360"/>
    <w:rsid w:val="5C716BC5"/>
    <w:rsid w:val="5C752E46"/>
    <w:rsid w:val="5C784ED3"/>
    <w:rsid w:val="5C7D4D78"/>
    <w:rsid w:val="5C8046F6"/>
    <w:rsid w:val="5C812DA3"/>
    <w:rsid w:val="5C81304B"/>
    <w:rsid w:val="5C851DC2"/>
    <w:rsid w:val="5C916F38"/>
    <w:rsid w:val="5CA55250"/>
    <w:rsid w:val="5CB7487F"/>
    <w:rsid w:val="5CBA2E24"/>
    <w:rsid w:val="5CBE4851"/>
    <w:rsid w:val="5CBF7942"/>
    <w:rsid w:val="5CC60B08"/>
    <w:rsid w:val="5CD80A4C"/>
    <w:rsid w:val="5CF22A1A"/>
    <w:rsid w:val="5CF3304A"/>
    <w:rsid w:val="5CF55D68"/>
    <w:rsid w:val="5CF97C9E"/>
    <w:rsid w:val="5D0C1414"/>
    <w:rsid w:val="5D147912"/>
    <w:rsid w:val="5D1A687B"/>
    <w:rsid w:val="5D264FF5"/>
    <w:rsid w:val="5D27538E"/>
    <w:rsid w:val="5D2A7616"/>
    <w:rsid w:val="5D5144E6"/>
    <w:rsid w:val="5D530BAE"/>
    <w:rsid w:val="5D60610D"/>
    <w:rsid w:val="5D677934"/>
    <w:rsid w:val="5D701A55"/>
    <w:rsid w:val="5D747EB4"/>
    <w:rsid w:val="5D760E05"/>
    <w:rsid w:val="5D7A32EB"/>
    <w:rsid w:val="5D800E7C"/>
    <w:rsid w:val="5D862A93"/>
    <w:rsid w:val="5D867492"/>
    <w:rsid w:val="5D8F3E02"/>
    <w:rsid w:val="5D9126BE"/>
    <w:rsid w:val="5DAD66F9"/>
    <w:rsid w:val="5DAF334A"/>
    <w:rsid w:val="5DB40934"/>
    <w:rsid w:val="5DB87B7B"/>
    <w:rsid w:val="5DBC7DD0"/>
    <w:rsid w:val="5DD07EF8"/>
    <w:rsid w:val="5DD15393"/>
    <w:rsid w:val="5DD67626"/>
    <w:rsid w:val="5DDA2597"/>
    <w:rsid w:val="5DE93770"/>
    <w:rsid w:val="5DEF5FD6"/>
    <w:rsid w:val="5DFB1089"/>
    <w:rsid w:val="5E087EA2"/>
    <w:rsid w:val="5E0D67C6"/>
    <w:rsid w:val="5E2775CA"/>
    <w:rsid w:val="5E294315"/>
    <w:rsid w:val="5E295856"/>
    <w:rsid w:val="5E2A2D6E"/>
    <w:rsid w:val="5E330F25"/>
    <w:rsid w:val="5E35132D"/>
    <w:rsid w:val="5E3B68DA"/>
    <w:rsid w:val="5E49038C"/>
    <w:rsid w:val="5E4A1687"/>
    <w:rsid w:val="5E4E124A"/>
    <w:rsid w:val="5E6E2F82"/>
    <w:rsid w:val="5E82512E"/>
    <w:rsid w:val="5E841F6A"/>
    <w:rsid w:val="5E860060"/>
    <w:rsid w:val="5E8732C3"/>
    <w:rsid w:val="5EA5785A"/>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537D5"/>
    <w:rsid w:val="5F991BCB"/>
    <w:rsid w:val="5FB64A68"/>
    <w:rsid w:val="5FBF59B7"/>
    <w:rsid w:val="5FD21CA0"/>
    <w:rsid w:val="5FD81733"/>
    <w:rsid w:val="5FDE2E8C"/>
    <w:rsid w:val="5FE32071"/>
    <w:rsid w:val="5FEC1D02"/>
    <w:rsid w:val="5FED15CB"/>
    <w:rsid w:val="600B3F28"/>
    <w:rsid w:val="600B6F9E"/>
    <w:rsid w:val="600F0E40"/>
    <w:rsid w:val="601F7143"/>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85076"/>
    <w:rsid w:val="60CC596E"/>
    <w:rsid w:val="60D41389"/>
    <w:rsid w:val="60DC22DF"/>
    <w:rsid w:val="60E20005"/>
    <w:rsid w:val="60E440E4"/>
    <w:rsid w:val="60FA79C1"/>
    <w:rsid w:val="61025B94"/>
    <w:rsid w:val="61164D5D"/>
    <w:rsid w:val="6117553F"/>
    <w:rsid w:val="611F628F"/>
    <w:rsid w:val="61213386"/>
    <w:rsid w:val="612A5441"/>
    <w:rsid w:val="612D4D44"/>
    <w:rsid w:val="613971FF"/>
    <w:rsid w:val="613A4317"/>
    <w:rsid w:val="613A49B3"/>
    <w:rsid w:val="613C7AC2"/>
    <w:rsid w:val="613F7BA1"/>
    <w:rsid w:val="6152509D"/>
    <w:rsid w:val="615A6011"/>
    <w:rsid w:val="61624B79"/>
    <w:rsid w:val="6168028F"/>
    <w:rsid w:val="61702915"/>
    <w:rsid w:val="617504E6"/>
    <w:rsid w:val="617812D0"/>
    <w:rsid w:val="61797EA7"/>
    <w:rsid w:val="617A3E50"/>
    <w:rsid w:val="617C4A14"/>
    <w:rsid w:val="618B5C3B"/>
    <w:rsid w:val="6194428A"/>
    <w:rsid w:val="61A20BAF"/>
    <w:rsid w:val="61A8370C"/>
    <w:rsid w:val="61AC7C3E"/>
    <w:rsid w:val="61C544D0"/>
    <w:rsid w:val="61C557FB"/>
    <w:rsid w:val="61CA71FC"/>
    <w:rsid w:val="61D12A7D"/>
    <w:rsid w:val="61DD6C29"/>
    <w:rsid w:val="61DD7269"/>
    <w:rsid w:val="61DE687D"/>
    <w:rsid w:val="61F26A42"/>
    <w:rsid w:val="620045D0"/>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9B547B"/>
    <w:rsid w:val="62A86E8C"/>
    <w:rsid w:val="62B014DC"/>
    <w:rsid w:val="62BE18F2"/>
    <w:rsid w:val="62C63BB3"/>
    <w:rsid w:val="62D408AA"/>
    <w:rsid w:val="62D9620C"/>
    <w:rsid w:val="62E42049"/>
    <w:rsid w:val="62F2073B"/>
    <w:rsid w:val="63083357"/>
    <w:rsid w:val="63095298"/>
    <w:rsid w:val="630A5F7C"/>
    <w:rsid w:val="63133A2F"/>
    <w:rsid w:val="63171A8A"/>
    <w:rsid w:val="63191FA4"/>
    <w:rsid w:val="631955AD"/>
    <w:rsid w:val="631D0B61"/>
    <w:rsid w:val="633C78BB"/>
    <w:rsid w:val="63425F59"/>
    <w:rsid w:val="634A6BF1"/>
    <w:rsid w:val="63505013"/>
    <w:rsid w:val="6356637E"/>
    <w:rsid w:val="63567264"/>
    <w:rsid w:val="635B50A6"/>
    <w:rsid w:val="635F3E6C"/>
    <w:rsid w:val="638D42C0"/>
    <w:rsid w:val="63A855E8"/>
    <w:rsid w:val="63B0726B"/>
    <w:rsid w:val="63BF3A0C"/>
    <w:rsid w:val="63D0326A"/>
    <w:rsid w:val="63D37E25"/>
    <w:rsid w:val="63DA7C45"/>
    <w:rsid w:val="63DB22FB"/>
    <w:rsid w:val="63F97AA8"/>
    <w:rsid w:val="63FA3F48"/>
    <w:rsid w:val="640004A6"/>
    <w:rsid w:val="64074D44"/>
    <w:rsid w:val="64075F2E"/>
    <w:rsid w:val="641369A5"/>
    <w:rsid w:val="64174B6B"/>
    <w:rsid w:val="641B5F92"/>
    <w:rsid w:val="641B70BF"/>
    <w:rsid w:val="641E45F7"/>
    <w:rsid w:val="6422650A"/>
    <w:rsid w:val="64235DFF"/>
    <w:rsid w:val="64390D60"/>
    <w:rsid w:val="64394F75"/>
    <w:rsid w:val="643F472E"/>
    <w:rsid w:val="644E07D9"/>
    <w:rsid w:val="64541B32"/>
    <w:rsid w:val="645719A3"/>
    <w:rsid w:val="646025F0"/>
    <w:rsid w:val="646356FB"/>
    <w:rsid w:val="64694C1B"/>
    <w:rsid w:val="646A5E54"/>
    <w:rsid w:val="648116BE"/>
    <w:rsid w:val="64972862"/>
    <w:rsid w:val="64983E35"/>
    <w:rsid w:val="649B4103"/>
    <w:rsid w:val="649F1E2A"/>
    <w:rsid w:val="64A57EA9"/>
    <w:rsid w:val="64BB5402"/>
    <w:rsid w:val="64BD0DE2"/>
    <w:rsid w:val="64D12A2A"/>
    <w:rsid w:val="64E333A8"/>
    <w:rsid w:val="64EA733A"/>
    <w:rsid w:val="64EB1253"/>
    <w:rsid w:val="650548C8"/>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6026916"/>
    <w:rsid w:val="66162A82"/>
    <w:rsid w:val="66162D18"/>
    <w:rsid w:val="66196874"/>
    <w:rsid w:val="66196EAD"/>
    <w:rsid w:val="661D6420"/>
    <w:rsid w:val="66242FDE"/>
    <w:rsid w:val="66322AB5"/>
    <w:rsid w:val="663B0316"/>
    <w:rsid w:val="663B76C7"/>
    <w:rsid w:val="664956ED"/>
    <w:rsid w:val="66647507"/>
    <w:rsid w:val="667E00F5"/>
    <w:rsid w:val="668652F7"/>
    <w:rsid w:val="668C6CE7"/>
    <w:rsid w:val="66900CCE"/>
    <w:rsid w:val="66910EB8"/>
    <w:rsid w:val="6694063C"/>
    <w:rsid w:val="66972D8E"/>
    <w:rsid w:val="669B2422"/>
    <w:rsid w:val="66A5721B"/>
    <w:rsid w:val="66B37847"/>
    <w:rsid w:val="66B80708"/>
    <w:rsid w:val="66BD4C82"/>
    <w:rsid w:val="66D953C4"/>
    <w:rsid w:val="66D9632C"/>
    <w:rsid w:val="66E45649"/>
    <w:rsid w:val="66E63A20"/>
    <w:rsid w:val="66F76FD0"/>
    <w:rsid w:val="66F9395F"/>
    <w:rsid w:val="66FF2DB2"/>
    <w:rsid w:val="67044237"/>
    <w:rsid w:val="67074134"/>
    <w:rsid w:val="670D1283"/>
    <w:rsid w:val="671B3C27"/>
    <w:rsid w:val="67204BFD"/>
    <w:rsid w:val="672619FE"/>
    <w:rsid w:val="67292B3C"/>
    <w:rsid w:val="672E3147"/>
    <w:rsid w:val="673253D5"/>
    <w:rsid w:val="67346BFA"/>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363F74"/>
    <w:rsid w:val="683659CB"/>
    <w:rsid w:val="684B46A6"/>
    <w:rsid w:val="684D303D"/>
    <w:rsid w:val="685A4162"/>
    <w:rsid w:val="68767581"/>
    <w:rsid w:val="68810A52"/>
    <w:rsid w:val="6884668C"/>
    <w:rsid w:val="6888364F"/>
    <w:rsid w:val="689641FE"/>
    <w:rsid w:val="68A3215E"/>
    <w:rsid w:val="68BC7C3A"/>
    <w:rsid w:val="68C07C6D"/>
    <w:rsid w:val="68C24A46"/>
    <w:rsid w:val="68EE5FF6"/>
    <w:rsid w:val="68F11B06"/>
    <w:rsid w:val="68F12C0F"/>
    <w:rsid w:val="68F13CC7"/>
    <w:rsid w:val="68F3235D"/>
    <w:rsid w:val="68F62489"/>
    <w:rsid w:val="68FC1614"/>
    <w:rsid w:val="69036D2A"/>
    <w:rsid w:val="69044E32"/>
    <w:rsid w:val="69060615"/>
    <w:rsid w:val="690A435D"/>
    <w:rsid w:val="69106CEB"/>
    <w:rsid w:val="692714E6"/>
    <w:rsid w:val="692E19FD"/>
    <w:rsid w:val="6949404D"/>
    <w:rsid w:val="695A62A9"/>
    <w:rsid w:val="696E4DB1"/>
    <w:rsid w:val="69831A73"/>
    <w:rsid w:val="69833B52"/>
    <w:rsid w:val="69840A36"/>
    <w:rsid w:val="698C6058"/>
    <w:rsid w:val="69976019"/>
    <w:rsid w:val="69A34249"/>
    <w:rsid w:val="69A60CBC"/>
    <w:rsid w:val="69B339A6"/>
    <w:rsid w:val="69B665F3"/>
    <w:rsid w:val="69C932A9"/>
    <w:rsid w:val="69CD2E33"/>
    <w:rsid w:val="69CE2C9D"/>
    <w:rsid w:val="69DC4528"/>
    <w:rsid w:val="69EB5FCC"/>
    <w:rsid w:val="6A063C23"/>
    <w:rsid w:val="6A0B175E"/>
    <w:rsid w:val="6A0B1C3A"/>
    <w:rsid w:val="6A101F75"/>
    <w:rsid w:val="6A1874E7"/>
    <w:rsid w:val="6A282B66"/>
    <w:rsid w:val="6A2C7939"/>
    <w:rsid w:val="6A2E0E19"/>
    <w:rsid w:val="6A2F393C"/>
    <w:rsid w:val="6A2F4319"/>
    <w:rsid w:val="6A4457DE"/>
    <w:rsid w:val="6A527D31"/>
    <w:rsid w:val="6A5705B3"/>
    <w:rsid w:val="6A6E1B96"/>
    <w:rsid w:val="6A732C43"/>
    <w:rsid w:val="6A8B0B65"/>
    <w:rsid w:val="6A920AE0"/>
    <w:rsid w:val="6ABB3B40"/>
    <w:rsid w:val="6AC169C2"/>
    <w:rsid w:val="6AC93F8C"/>
    <w:rsid w:val="6AD03B37"/>
    <w:rsid w:val="6AD1121C"/>
    <w:rsid w:val="6ADB2ADD"/>
    <w:rsid w:val="6AF666D5"/>
    <w:rsid w:val="6B11594C"/>
    <w:rsid w:val="6B172A8A"/>
    <w:rsid w:val="6B2E7032"/>
    <w:rsid w:val="6B3413B3"/>
    <w:rsid w:val="6B524ECB"/>
    <w:rsid w:val="6B537D47"/>
    <w:rsid w:val="6B60464B"/>
    <w:rsid w:val="6B681EB2"/>
    <w:rsid w:val="6B696FA9"/>
    <w:rsid w:val="6B6E47D9"/>
    <w:rsid w:val="6B741DC4"/>
    <w:rsid w:val="6B7864BA"/>
    <w:rsid w:val="6B7C0E6F"/>
    <w:rsid w:val="6B7C7DA8"/>
    <w:rsid w:val="6B80359D"/>
    <w:rsid w:val="6B8A1407"/>
    <w:rsid w:val="6BA63872"/>
    <w:rsid w:val="6BC80A7B"/>
    <w:rsid w:val="6BDE3149"/>
    <w:rsid w:val="6BE115FE"/>
    <w:rsid w:val="6BFB32BA"/>
    <w:rsid w:val="6BFD6BB7"/>
    <w:rsid w:val="6C026D64"/>
    <w:rsid w:val="6C0B593A"/>
    <w:rsid w:val="6C0E6B4D"/>
    <w:rsid w:val="6C34211A"/>
    <w:rsid w:val="6C3727E2"/>
    <w:rsid w:val="6C3C5DF6"/>
    <w:rsid w:val="6C3F714D"/>
    <w:rsid w:val="6C6B5BD5"/>
    <w:rsid w:val="6C846D17"/>
    <w:rsid w:val="6C8A1950"/>
    <w:rsid w:val="6C8A288A"/>
    <w:rsid w:val="6C917384"/>
    <w:rsid w:val="6C991D5D"/>
    <w:rsid w:val="6CA63D23"/>
    <w:rsid w:val="6CB16C1F"/>
    <w:rsid w:val="6CB7341A"/>
    <w:rsid w:val="6CBC15EB"/>
    <w:rsid w:val="6CBE000E"/>
    <w:rsid w:val="6CC0302E"/>
    <w:rsid w:val="6CC7229D"/>
    <w:rsid w:val="6CD6702A"/>
    <w:rsid w:val="6CDA72FE"/>
    <w:rsid w:val="6CDB5A2A"/>
    <w:rsid w:val="6CE756D0"/>
    <w:rsid w:val="6CF0378A"/>
    <w:rsid w:val="6D06792F"/>
    <w:rsid w:val="6D0A162F"/>
    <w:rsid w:val="6D1906F5"/>
    <w:rsid w:val="6D192E27"/>
    <w:rsid w:val="6D232C90"/>
    <w:rsid w:val="6D2D1A8D"/>
    <w:rsid w:val="6D2D557D"/>
    <w:rsid w:val="6D3E2D99"/>
    <w:rsid w:val="6D3F1317"/>
    <w:rsid w:val="6D452634"/>
    <w:rsid w:val="6D4B68EC"/>
    <w:rsid w:val="6D5C627B"/>
    <w:rsid w:val="6D681EA4"/>
    <w:rsid w:val="6D750F93"/>
    <w:rsid w:val="6D76726E"/>
    <w:rsid w:val="6D77432C"/>
    <w:rsid w:val="6D7D1AC3"/>
    <w:rsid w:val="6D815C50"/>
    <w:rsid w:val="6D91378F"/>
    <w:rsid w:val="6DA0407C"/>
    <w:rsid w:val="6DA24346"/>
    <w:rsid w:val="6DB32EBA"/>
    <w:rsid w:val="6DBA7E68"/>
    <w:rsid w:val="6DBF0696"/>
    <w:rsid w:val="6DD05B97"/>
    <w:rsid w:val="6DD23DE9"/>
    <w:rsid w:val="6DD62CFA"/>
    <w:rsid w:val="6DDA6949"/>
    <w:rsid w:val="6DE16B73"/>
    <w:rsid w:val="6DE61C05"/>
    <w:rsid w:val="6DEC5AC7"/>
    <w:rsid w:val="6E02368D"/>
    <w:rsid w:val="6E1942EC"/>
    <w:rsid w:val="6E236350"/>
    <w:rsid w:val="6E2573F2"/>
    <w:rsid w:val="6E2B11E4"/>
    <w:rsid w:val="6E353B30"/>
    <w:rsid w:val="6E353E42"/>
    <w:rsid w:val="6E447E57"/>
    <w:rsid w:val="6E4A2B2A"/>
    <w:rsid w:val="6E5D6250"/>
    <w:rsid w:val="6E7A5781"/>
    <w:rsid w:val="6EA85D0E"/>
    <w:rsid w:val="6EB03D25"/>
    <w:rsid w:val="6EC20E5D"/>
    <w:rsid w:val="6EC26FD9"/>
    <w:rsid w:val="6EC67286"/>
    <w:rsid w:val="6ED44793"/>
    <w:rsid w:val="6ED7763C"/>
    <w:rsid w:val="6EDB1E15"/>
    <w:rsid w:val="6EE575C0"/>
    <w:rsid w:val="6EEC225F"/>
    <w:rsid w:val="6EF632B9"/>
    <w:rsid w:val="6EFB2B08"/>
    <w:rsid w:val="6EFB6912"/>
    <w:rsid w:val="6EFC3116"/>
    <w:rsid w:val="6F0303A8"/>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E414C"/>
    <w:rsid w:val="6FAF1C9C"/>
    <w:rsid w:val="6FB35B84"/>
    <w:rsid w:val="6FB7533C"/>
    <w:rsid w:val="6FBD44AB"/>
    <w:rsid w:val="6FC61949"/>
    <w:rsid w:val="6FCE771B"/>
    <w:rsid w:val="6FD14A24"/>
    <w:rsid w:val="6FD80473"/>
    <w:rsid w:val="6FD842D4"/>
    <w:rsid w:val="6FE0254F"/>
    <w:rsid w:val="6FE66281"/>
    <w:rsid w:val="6FE82829"/>
    <w:rsid w:val="6FF80816"/>
    <w:rsid w:val="6FFF4135"/>
    <w:rsid w:val="70051FC3"/>
    <w:rsid w:val="700C4781"/>
    <w:rsid w:val="70105602"/>
    <w:rsid w:val="701168CC"/>
    <w:rsid w:val="70134DF9"/>
    <w:rsid w:val="70160D3D"/>
    <w:rsid w:val="702A21C5"/>
    <w:rsid w:val="702C4D68"/>
    <w:rsid w:val="702E56D9"/>
    <w:rsid w:val="703B4AA7"/>
    <w:rsid w:val="703F1AC5"/>
    <w:rsid w:val="705642DC"/>
    <w:rsid w:val="7062438A"/>
    <w:rsid w:val="708360A6"/>
    <w:rsid w:val="708F0A11"/>
    <w:rsid w:val="709A3E10"/>
    <w:rsid w:val="70B174B8"/>
    <w:rsid w:val="70B87F99"/>
    <w:rsid w:val="70C06311"/>
    <w:rsid w:val="70C37DFF"/>
    <w:rsid w:val="70C96CF0"/>
    <w:rsid w:val="70CF0F88"/>
    <w:rsid w:val="70D1148B"/>
    <w:rsid w:val="70D51886"/>
    <w:rsid w:val="70DA2E28"/>
    <w:rsid w:val="70DC51AC"/>
    <w:rsid w:val="70F72D6E"/>
    <w:rsid w:val="71154DE5"/>
    <w:rsid w:val="712C2A4B"/>
    <w:rsid w:val="712F05D2"/>
    <w:rsid w:val="712F4884"/>
    <w:rsid w:val="7130470C"/>
    <w:rsid w:val="71431E1E"/>
    <w:rsid w:val="714A575C"/>
    <w:rsid w:val="714D5498"/>
    <w:rsid w:val="714E093C"/>
    <w:rsid w:val="71532FE3"/>
    <w:rsid w:val="716E4197"/>
    <w:rsid w:val="7177447D"/>
    <w:rsid w:val="717A412F"/>
    <w:rsid w:val="71910508"/>
    <w:rsid w:val="71942565"/>
    <w:rsid w:val="71956D10"/>
    <w:rsid w:val="719B00F1"/>
    <w:rsid w:val="719E1803"/>
    <w:rsid w:val="71D01A82"/>
    <w:rsid w:val="71D477D6"/>
    <w:rsid w:val="71D91572"/>
    <w:rsid w:val="71E329B9"/>
    <w:rsid w:val="71E36CE7"/>
    <w:rsid w:val="71F16E28"/>
    <w:rsid w:val="721459A1"/>
    <w:rsid w:val="721E6A2A"/>
    <w:rsid w:val="72365B47"/>
    <w:rsid w:val="723D7D7D"/>
    <w:rsid w:val="724A5D81"/>
    <w:rsid w:val="72516EA0"/>
    <w:rsid w:val="725415A5"/>
    <w:rsid w:val="72544005"/>
    <w:rsid w:val="725D01F5"/>
    <w:rsid w:val="7285513E"/>
    <w:rsid w:val="728576DC"/>
    <w:rsid w:val="72A41103"/>
    <w:rsid w:val="72B326E7"/>
    <w:rsid w:val="72BD4DA1"/>
    <w:rsid w:val="72C20714"/>
    <w:rsid w:val="72C96AFD"/>
    <w:rsid w:val="72C96D9C"/>
    <w:rsid w:val="72DF2D54"/>
    <w:rsid w:val="72E74987"/>
    <w:rsid w:val="72F36F06"/>
    <w:rsid w:val="72F42BA6"/>
    <w:rsid w:val="72F96FC3"/>
    <w:rsid w:val="72FA494D"/>
    <w:rsid w:val="730243B3"/>
    <w:rsid w:val="731044FE"/>
    <w:rsid w:val="7321765C"/>
    <w:rsid w:val="73337CF8"/>
    <w:rsid w:val="73391467"/>
    <w:rsid w:val="734202CC"/>
    <w:rsid w:val="734A78BD"/>
    <w:rsid w:val="73534DF4"/>
    <w:rsid w:val="736173E3"/>
    <w:rsid w:val="7363222B"/>
    <w:rsid w:val="736C3816"/>
    <w:rsid w:val="736E68EE"/>
    <w:rsid w:val="736F76A9"/>
    <w:rsid w:val="73702680"/>
    <w:rsid w:val="73721F07"/>
    <w:rsid w:val="737A7603"/>
    <w:rsid w:val="737D693A"/>
    <w:rsid w:val="73872ED1"/>
    <w:rsid w:val="738F1601"/>
    <w:rsid w:val="73992BDC"/>
    <w:rsid w:val="73A40A5F"/>
    <w:rsid w:val="73A47EFB"/>
    <w:rsid w:val="73AA0B80"/>
    <w:rsid w:val="73BD0ECB"/>
    <w:rsid w:val="73C42BD2"/>
    <w:rsid w:val="73C4341B"/>
    <w:rsid w:val="73D87220"/>
    <w:rsid w:val="73E16E48"/>
    <w:rsid w:val="73F77ED0"/>
    <w:rsid w:val="73FD1FE1"/>
    <w:rsid w:val="741920B7"/>
    <w:rsid w:val="741E030B"/>
    <w:rsid w:val="74274051"/>
    <w:rsid w:val="74394C16"/>
    <w:rsid w:val="74397B64"/>
    <w:rsid w:val="744C4300"/>
    <w:rsid w:val="744E2606"/>
    <w:rsid w:val="74522ADD"/>
    <w:rsid w:val="74697489"/>
    <w:rsid w:val="747977F5"/>
    <w:rsid w:val="74885903"/>
    <w:rsid w:val="74940159"/>
    <w:rsid w:val="749B420B"/>
    <w:rsid w:val="74A305F8"/>
    <w:rsid w:val="74A7162A"/>
    <w:rsid w:val="74AE732D"/>
    <w:rsid w:val="74C16E5F"/>
    <w:rsid w:val="74E21D75"/>
    <w:rsid w:val="74EA7314"/>
    <w:rsid w:val="74F308E7"/>
    <w:rsid w:val="750E6F22"/>
    <w:rsid w:val="751E3863"/>
    <w:rsid w:val="752A213B"/>
    <w:rsid w:val="752D76AD"/>
    <w:rsid w:val="75322F2D"/>
    <w:rsid w:val="75367523"/>
    <w:rsid w:val="753B0AEC"/>
    <w:rsid w:val="753E466F"/>
    <w:rsid w:val="753E4AFA"/>
    <w:rsid w:val="7542471E"/>
    <w:rsid w:val="75473288"/>
    <w:rsid w:val="754D1042"/>
    <w:rsid w:val="75522E53"/>
    <w:rsid w:val="7552701E"/>
    <w:rsid w:val="755C2C58"/>
    <w:rsid w:val="75695BFE"/>
    <w:rsid w:val="757C09D4"/>
    <w:rsid w:val="7581B97D"/>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E370C"/>
    <w:rsid w:val="761F36C5"/>
    <w:rsid w:val="762D665B"/>
    <w:rsid w:val="76381FAB"/>
    <w:rsid w:val="76645AE7"/>
    <w:rsid w:val="766A66DC"/>
    <w:rsid w:val="766D37EB"/>
    <w:rsid w:val="76805D33"/>
    <w:rsid w:val="76B76559"/>
    <w:rsid w:val="76C1748B"/>
    <w:rsid w:val="76CB66C2"/>
    <w:rsid w:val="76D71B2F"/>
    <w:rsid w:val="76D72961"/>
    <w:rsid w:val="76DA28C5"/>
    <w:rsid w:val="76DE63E9"/>
    <w:rsid w:val="76E97048"/>
    <w:rsid w:val="76F10225"/>
    <w:rsid w:val="76F52A70"/>
    <w:rsid w:val="76F84648"/>
    <w:rsid w:val="76FF4AF8"/>
    <w:rsid w:val="77040F13"/>
    <w:rsid w:val="77267F29"/>
    <w:rsid w:val="772B0E02"/>
    <w:rsid w:val="772B14B3"/>
    <w:rsid w:val="77361D8F"/>
    <w:rsid w:val="773F6B8B"/>
    <w:rsid w:val="77685CA5"/>
    <w:rsid w:val="776F5FF3"/>
    <w:rsid w:val="777164C4"/>
    <w:rsid w:val="777F1F8A"/>
    <w:rsid w:val="778D3DC9"/>
    <w:rsid w:val="778F53C8"/>
    <w:rsid w:val="779F1CFE"/>
    <w:rsid w:val="77A340AF"/>
    <w:rsid w:val="77C03ECA"/>
    <w:rsid w:val="77FC7EA1"/>
    <w:rsid w:val="78030BB3"/>
    <w:rsid w:val="780C4D7B"/>
    <w:rsid w:val="78183D62"/>
    <w:rsid w:val="781E5BB3"/>
    <w:rsid w:val="78291A3D"/>
    <w:rsid w:val="78376779"/>
    <w:rsid w:val="7840644C"/>
    <w:rsid w:val="78665DAD"/>
    <w:rsid w:val="78684E9D"/>
    <w:rsid w:val="78693128"/>
    <w:rsid w:val="786B0114"/>
    <w:rsid w:val="788526FC"/>
    <w:rsid w:val="7892385A"/>
    <w:rsid w:val="789325A8"/>
    <w:rsid w:val="789C5CC2"/>
    <w:rsid w:val="78B22689"/>
    <w:rsid w:val="78B55E40"/>
    <w:rsid w:val="78BD011C"/>
    <w:rsid w:val="78CF013E"/>
    <w:rsid w:val="78D41BC4"/>
    <w:rsid w:val="78D7123D"/>
    <w:rsid w:val="78E45DC5"/>
    <w:rsid w:val="78E74107"/>
    <w:rsid w:val="78E829E1"/>
    <w:rsid w:val="78FC0DB2"/>
    <w:rsid w:val="7911492F"/>
    <w:rsid w:val="792546E2"/>
    <w:rsid w:val="79254E6A"/>
    <w:rsid w:val="79292660"/>
    <w:rsid w:val="79424D71"/>
    <w:rsid w:val="794A4ACB"/>
    <w:rsid w:val="79626993"/>
    <w:rsid w:val="7969335E"/>
    <w:rsid w:val="79707EB6"/>
    <w:rsid w:val="797A3158"/>
    <w:rsid w:val="79936416"/>
    <w:rsid w:val="79952E86"/>
    <w:rsid w:val="79956DF5"/>
    <w:rsid w:val="799F18BD"/>
    <w:rsid w:val="79A55046"/>
    <w:rsid w:val="79A9542E"/>
    <w:rsid w:val="79B67472"/>
    <w:rsid w:val="79BE5DE1"/>
    <w:rsid w:val="79D65E05"/>
    <w:rsid w:val="79D82C2E"/>
    <w:rsid w:val="79D83551"/>
    <w:rsid w:val="79E24263"/>
    <w:rsid w:val="79F04129"/>
    <w:rsid w:val="79F21FD8"/>
    <w:rsid w:val="7A044F5E"/>
    <w:rsid w:val="7A0716CA"/>
    <w:rsid w:val="7A114BB5"/>
    <w:rsid w:val="7A14656B"/>
    <w:rsid w:val="7A246641"/>
    <w:rsid w:val="7A3005C8"/>
    <w:rsid w:val="7A3A5233"/>
    <w:rsid w:val="7A495661"/>
    <w:rsid w:val="7A4A2D6F"/>
    <w:rsid w:val="7A4D6899"/>
    <w:rsid w:val="7A5868E1"/>
    <w:rsid w:val="7A654EF0"/>
    <w:rsid w:val="7A755AD2"/>
    <w:rsid w:val="7A7F5660"/>
    <w:rsid w:val="7A827221"/>
    <w:rsid w:val="7A9149C4"/>
    <w:rsid w:val="7A930150"/>
    <w:rsid w:val="7A972572"/>
    <w:rsid w:val="7AA253BA"/>
    <w:rsid w:val="7AA34AEB"/>
    <w:rsid w:val="7ADE6CE8"/>
    <w:rsid w:val="7AEB63DD"/>
    <w:rsid w:val="7AF32198"/>
    <w:rsid w:val="7B0B6E35"/>
    <w:rsid w:val="7B17071C"/>
    <w:rsid w:val="7B2923C0"/>
    <w:rsid w:val="7B2D4E59"/>
    <w:rsid w:val="7B3E404B"/>
    <w:rsid w:val="7B3E6F0C"/>
    <w:rsid w:val="7B487574"/>
    <w:rsid w:val="7B5B03C8"/>
    <w:rsid w:val="7B677818"/>
    <w:rsid w:val="7B742FC3"/>
    <w:rsid w:val="7B7C2D50"/>
    <w:rsid w:val="7B8332C5"/>
    <w:rsid w:val="7B933A33"/>
    <w:rsid w:val="7B9B5776"/>
    <w:rsid w:val="7BB87E91"/>
    <w:rsid w:val="7BBA4C6D"/>
    <w:rsid w:val="7BBF7B42"/>
    <w:rsid w:val="7BC47370"/>
    <w:rsid w:val="7BD7656F"/>
    <w:rsid w:val="7BDF3BB5"/>
    <w:rsid w:val="7BE85532"/>
    <w:rsid w:val="7BED1AFB"/>
    <w:rsid w:val="7BF521EB"/>
    <w:rsid w:val="7BF65A76"/>
    <w:rsid w:val="7C090308"/>
    <w:rsid w:val="7C1526D4"/>
    <w:rsid w:val="7C257F05"/>
    <w:rsid w:val="7C4E781C"/>
    <w:rsid w:val="7C521E57"/>
    <w:rsid w:val="7C563743"/>
    <w:rsid w:val="7C5B29CF"/>
    <w:rsid w:val="7C6D5ED6"/>
    <w:rsid w:val="7C7F0437"/>
    <w:rsid w:val="7C875361"/>
    <w:rsid w:val="7C89082E"/>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5B5F94"/>
    <w:rsid w:val="7D6008FC"/>
    <w:rsid w:val="7D626802"/>
    <w:rsid w:val="7D696143"/>
    <w:rsid w:val="7D6A3585"/>
    <w:rsid w:val="7D6A45A3"/>
    <w:rsid w:val="7D7B394F"/>
    <w:rsid w:val="7D810AC9"/>
    <w:rsid w:val="7D856862"/>
    <w:rsid w:val="7D8953D3"/>
    <w:rsid w:val="7D8B14DE"/>
    <w:rsid w:val="7D8B6855"/>
    <w:rsid w:val="7D9B3509"/>
    <w:rsid w:val="7D9F0D2B"/>
    <w:rsid w:val="7D9F2B6E"/>
    <w:rsid w:val="7D9F62FE"/>
    <w:rsid w:val="7DB4614C"/>
    <w:rsid w:val="7DBF1D7F"/>
    <w:rsid w:val="7DC9253D"/>
    <w:rsid w:val="7DE37918"/>
    <w:rsid w:val="7DF232D8"/>
    <w:rsid w:val="7DF44714"/>
    <w:rsid w:val="7DFC6FC2"/>
    <w:rsid w:val="7E135DA3"/>
    <w:rsid w:val="7E175904"/>
    <w:rsid w:val="7E2D3630"/>
    <w:rsid w:val="7E2F2179"/>
    <w:rsid w:val="7E314AA9"/>
    <w:rsid w:val="7E3225E2"/>
    <w:rsid w:val="7E352319"/>
    <w:rsid w:val="7E564D83"/>
    <w:rsid w:val="7E691AAA"/>
    <w:rsid w:val="7E755EAD"/>
    <w:rsid w:val="7E784DF4"/>
    <w:rsid w:val="7E7E54AA"/>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86BAE"/>
    <w:rsid w:val="7F7A36CC"/>
    <w:rsid w:val="7F8117EC"/>
    <w:rsid w:val="7F817243"/>
    <w:rsid w:val="7F8F3A6E"/>
    <w:rsid w:val="7F9E0549"/>
    <w:rsid w:val="7FA42036"/>
    <w:rsid w:val="7FC9636E"/>
    <w:rsid w:val="7FCD746C"/>
    <w:rsid w:val="7FD81D4E"/>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ACF98E3A-1E24-45EB-BAC2-12D3EF4AA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spacing w:after="240"/>
      <w:outlineLvl w:val="2"/>
    </w:pPr>
    <w:rPr>
      <w:rFonts w:cs="Arial"/>
      <w:sz w:val="24"/>
      <w:szCs w:val="26"/>
    </w:rPr>
  </w:style>
  <w:style w:type="paragraph" w:styleId="Heading4">
    <w:name w:val="heading 4"/>
    <w:basedOn w:val="Heading3"/>
    <w:next w:val="Normal"/>
    <w:qFormat/>
    <w:pPr>
      <w:spacing w:before="120" w:after="180"/>
      <w:ind w:left="1418" w:hanging="1418"/>
      <w:outlineLvl w:val="3"/>
    </w:pPr>
    <w:rPr>
      <w:rFonts w:cs="Times New Roman"/>
      <w:szCs w:val="20"/>
    </w:rPr>
  </w:style>
  <w:style w:type="paragraph" w:styleId="Heading5">
    <w:name w:val="heading 5"/>
    <w:basedOn w:val="Heading4"/>
    <w:next w:val="Normal"/>
    <w:qFormat/>
    <w:pPr>
      <w:spacing w:before="280" w:after="290" w:line="376" w:lineRule="auto"/>
      <w:outlineLvl w:val="4"/>
    </w:pPr>
    <w:rPr>
      <w:b/>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semiHidden/>
    <w:qFormat/>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List"/>
    <w:qFormat/>
    <w:pPr>
      <w:ind w:leftChars="200" w:left="100" w:hangingChars="200" w:hanging="200"/>
    </w:pPr>
  </w:style>
  <w:style w:type="paragraph" w:styleId="List">
    <w:name w:val="List"/>
    <w:basedOn w:val="Normal"/>
    <w:qFormat/>
    <w:pPr>
      <w:tabs>
        <w:tab w:val="left" w:pos="425"/>
      </w:tabs>
      <w:ind w:left="425" w:hanging="425"/>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semiHidden/>
    <w:qFormat/>
    <w:rPr>
      <w:sz w:val="21"/>
      <w:szCs w:val="21"/>
    </w:r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BodyText"/>
    <w:qFormat/>
    <w:pPr>
      <w:widowControl w:val="0"/>
      <w:numPr>
        <w:numId w:val="5"/>
      </w:numPr>
      <w:spacing w:after="0"/>
      <w:jc w:val="both"/>
    </w:pPr>
    <w:rPr>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4">
    <w:name w:val="List Paragraph4"/>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customStyle="1" w:styleId="00BodyText">
    <w:name w:val="00 BodyText"/>
    <w:basedOn w:val="Normal"/>
    <w:qFormat/>
    <w:pPr>
      <w:spacing w:after="220"/>
    </w:pPr>
    <w:rPr>
      <w:rFonts w:ascii="Arial" w:eastAsia="宋体" w:hAnsi="Arial"/>
      <w:szCs w:val="24"/>
    </w:rPr>
  </w:style>
  <w:style w:type="paragraph" w:customStyle="1" w:styleId="Patent">
    <w:name w:val="Patent"/>
    <w:basedOn w:val="PatAppl"/>
    <w:qFormat/>
    <w:pPr>
      <w:numPr>
        <w:numId w:val="10"/>
      </w:numPr>
      <w:textAlignment w:val="auto"/>
    </w:pPr>
  </w:style>
  <w:style w:type="paragraph" w:customStyle="1" w:styleId="PatAppl">
    <w:name w:val="Pat Appl"/>
    <w:basedOn w:val="NewParagraphStyle"/>
    <w:qFormat/>
    <w:pPr>
      <w:spacing w:line="360" w:lineRule="auto"/>
    </w:pPr>
    <w:rPr>
      <w:rFonts w:ascii="Times New Roman" w:hAnsi="Times New Roman"/>
      <w:szCs w:val="24"/>
    </w:rPr>
  </w:style>
  <w:style w:type="paragraph" w:customStyle="1" w:styleId="NewParagraphStyle">
    <w:name w:val="New Paragraph Style"/>
    <w:basedOn w:val="Normal"/>
    <w:qFormat/>
    <w:pPr>
      <w:tabs>
        <w:tab w:val="left" w:pos="1080"/>
      </w:tabs>
      <w:adjustRightInd w:val="0"/>
      <w:spacing w:line="480" w:lineRule="auto"/>
      <w:textAlignment w:val="baseline"/>
    </w:pPr>
    <w:rPr>
      <w:rFonts w:ascii="Courier New" w:hAnsi="Courier New"/>
      <w:bCs/>
    </w:rPr>
  </w:style>
  <w:style w:type="paragraph" w:customStyle="1" w:styleId="b110">
    <w:name w:val="b110"/>
    <w:basedOn w:val="Normal"/>
    <w:qFormat/>
    <w:pPr>
      <w:spacing w:before="75" w:after="75"/>
    </w:pPr>
    <w:rPr>
      <w:sz w:val="24"/>
      <w:szCs w:val="24"/>
      <w:lang w:val="en-US" w:eastAsia="zh-CN"/>
    </w:rPr>
  </w:style>
  <w:style w:type="character" w:customStyle="1" w:styleId="ZGSM">
    <w:name w:val="ZGSM"/>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Microsoft_Visio_2003-2010___1.vsd"/><Relationship Id="rId26" Type="http://schemas.openxmlformats.org/officeDocument/2006/relationships/image" Target="media/image14.wmf"/><Relationship Id="rId39" Type="http://schemas.openxmlformats.org/officeDocument/2006/relationships/image" Target="media/image27.wmf"/><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image" Target="media/image30.wmf"/><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png"/><Relationship Id="rId29" Type="http://schemas.openxmlformats.org/officeDocument/2006/relationships/image" Target="media/image17.wmf"/><Relationship Id="rId41" Type="http://schemas.openxmlformats.org/officeDocument/2006/relationships/image" Target="media/image2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10" Type="http://schemas.openxmlformats.org/officeDocument/2006/relationships/oleObject" Target="embeddings/oleObject1.bin"/><Relationship Id="rId19" Type="http://schemas.openxmlformats.org/officeDocument/2006/relationships/image" Target="media/image7.png"/><Relationship Id="rId31" Type="http://schemas.openxmlformats.org/officeDocument/2006/relationships/image" Target="media/image19.wmf"/><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image" Target="media/image3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3354</Words>
  <Characters>19120</Characters>
  <Application>Microsoft Office Word</Application>
  <DocSecurity>0</DocSecurity>
  <Lines>159</Lines>
  <Paragraphs>44</Paragraphs>
  <ScaleCrop>false</ScaleCrop>
  <Company>ZTE</Company>
  <LinksUpToDate>false</LinksUpToDate>
  <CharactersWithSpaces>22430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#102-e	R1-20xxxxx</dc:title>
  <dc:creator>ZTE</dc:creator>
  <cp:lastModifiedBy>ZTE</cp:lastModifiedBy>
  <cp:revision>23</cp:revision>
  <cp:lastPrinted>2018-02-17T15:29:00Z</cp:lastPrinted>
  <dcterms:created xsi:type="dcterms:W3CDTF">2020-10-17T03:15:00Z</dcterms:created>
  <dcterms:modified xsi:type="dcterms:W3CDTF">2021-01-19T05:10:00Z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2052-11.8.2.9583</vt:lpwstr>
  </property>
</Properties>
</file>